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A2" w:rsidRDefault="007D4DA2" w:rsidP="004559C8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uk-UA"/>
        </w:rPr>
      </w:pPr>
    </w:p>
    <w:p w:rsidR="007D4DA2" w:rsidRDefault="007D4DA2" w:rsidP="007D4DA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8950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A2" w:rsidRPr="007D4DA2" w:rsidRDefault="007D4DA2" w:rsidP="007D4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DA2">
        <w:rPr>
          <w:rFonts w:ascii="Times New Roman" w:hAnsi="Times New Roman"/>
          <w:sz w:val="28"/>
          <w:szCs w:val="28"/>
        </w:rPr>
        <w:t>СЕРГІЇВСЬКА СІЛЬСЬКА РАДА</w:t>
      </w:r>
    </w:p>
    <w:p w:rsidR="007D4DA2" w:rsidRPr="007D4DA2" w:rsidRDefault="007D4DA2" w:rsidP="007D4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DA2">
        <w:rPr>
          <w:rFonts w:ascii="Times New Roman" w:hAnsi="Times New Roman"/>
          <w:sz w:val="28"/>
          <w:szCs w:val="28"/>
        </w:rPr>
        <w:t>ГАДЯЦЬКОГО РАЙОНУ ПОЛТАВСЬКОЇ ОБЛАСТІ</w:t>
      </w:r>
    </w:p>
    <w:p w:rsidR="007D4DA2" w:rsidRPr="007D4DA2" w:rsidRDefault="007D4DA2" w:rsidP="007D4D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0342">
        <w:rPr>
          <w:rFonts w:ascii="Times New Roman" w:hAnsi="Times New Roman"/>
          <w:sz w:val="28"/>
          <w:szCs w:val="28"/>
        </w:rPr>
        <w:t>(</w:t>
      </w:r>
      <w:r w:rsidR="00FC4AD1" w:rsidRPr="00550342">
        <w:rPr>
          <w:rFonts w:ascii="Times New Roman" w:hAnsi="Times New Roman"/>
          <w:sz w:val="28"/>
          <w:szCs w:val="28"/>
          <w:lang w:val="uk-UA"/>
        </w:rPr>
        <w:t xml:space="preserve">сьома </w:t>
      </w:r>
      <w:proofErr w:type="spellStart"/>
      <w:r w:rsidRPr="00550342">
        <w:rPr>
          <w:rFonts w:ascii="Times New Roman" w:hAnsi="Times New Roman"/>
          <w:sz w:val="28"/>
          <w:szCs w:val="28"/>
        </w:rPr>
        <w:t>сесія</w:t>
      </w:r>
      <w:proofErr w:type="spellEnd"/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053AC" w:rsidRPr="00550342">
        <w:rPr>
          <w:rFonts w:ascii="Times New Roman" w:hAnsi="Times New Roman"/>
          <w:sz w:val="28"/>
          <w:szCs w:val="28"/>
          <w:lang w:val="uk-UA"/>
        </w:rPr>
        <w:t>вось</w:t>
      </w:r>
      <w:proofErr w:type="spellEnd"/>
      <w:r w:rsidRPr="00550342">
        <w:rPr>
          <w:rFonts w:ascii="Times New Roman" w:hAnsi="Times New Roman"/>
          <w:sz w:val="28"/>
          <w:szCs w:val="28"/>
        </w:rPr>
        <w:t>мог</w:t>
      </w:r>
      <w:r w:rsidRPr="00550342">
        <w:rPr>
          <w:rFonts w:ascii="Times New Roman" w:hAnsi="Times New Roman"/>
          <w:sz w:val="28"/>
          <w:szCs w:val="28"/>
          <w:lang w:val="uk-UA"/>
        </w:rPr>
        <w:t xml:space="preserve">о </w:t>
      </w:r>
      <w:proofErr w:type="spellStart"/>
      <w:r w:rsidRPr="0055034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50342">
        <w:rPr>
          <w:rFonts w:ascii="Times New Roman" w:hAnsi="Times New Roman"/>
          <w:sz w:val="28"/>
          <w:szCs w:val="28"/>
        </w:rPr>
        <w:t>)</w:t>
      </w:r>
    </w:p>
    <w:p w:rsidR="00D64688" w:rsidRDefault="00D64688" w:rsidP="007D4DA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D4DA2" w:rsidRPr="007D4DA2" w:rsidRDefault="007D4DA2" w:rsidP="007D4DA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D4DA2">
        <w:rPr>
          <w:rFonts w:ascii="Times New Roman" w:hAnsi="Times New Roman"/>
          <w:sz w:val="28"/>
          <w:szCs w:val="28"/>
        </w:rPr>
        <w:t>Р</w:t>
      </w:r>
      <w:proofErr w:type="gramEnd"/>
      <w:r w:rsidRPr="007D4DA2">
        <w:rPr>
          <w:rFonts w:ascii="Times New Roman" w:hAnsi="Times New Roman"/>
          <w:sz w:val="28"/>
          <w:szCs w:val="28"/>
        </w:rPr>
        <w:t>ІШЕННЯ</w:t>
      </w:r>
    </w:p>
    <w:p w:rsidR="007D4DA2" w:rsidRPr="006053AC" w:rsidRDefault="007D4DA2" w:rsidP="007D4DA2">
      <w:pPr>
        <w:rPr>
          <w:rFonts w:ascii="Times New Roman" w:hAnsi="Times New Roman"/>
          <w:sz w:val="28"/>
          <w:szCs w:val="28"/>
          <w:lang w:val="uk-UA"/>
        </w:rPr>
      </w:pPr>
      <w:r w:rsidRPr="00550342">
        <w:rPr>
          <w:rFonts w:ascii="Times New Roman" w:hAnsi="Times New Roman"/>
          <w:sz w:val="28"/>
          <w:szCs w:val="28"/>
          <w:lang w:val="uk-UA"/>
        </w:rPr>
        <w:t>0</w:t>
      </w:r>
      <w:r w:rsidR="006053AC" w:rsidRPr="00550342">
        <w:rPr>
          <w:rFonts w:ascii="Times New Roman" w:hAnsi="Times New Roman"/>
          <w:sz w:val="28"/>
          <w:szCs w:val="28"/>
          <w:lang w:val="uk-UA"/>
        </w:rPr>
        <w:t>2</w:t>
      </w:r>
      <w:r w:rsidRPr="00550342">
        <w:rPr>
          <w:rFonts w:ascii="Times New Roman" w:hAnsi="Times New Roman"/>
          <w:sz w:val="28"/>
          <w:szCs w:val="28"/>
          <w:lang w:val="uk-UA"/>
        </w:rPr>
        <w:t>.0</w:t>
      </w:r>
      <w:r w:rsidR="006053AC" w:rsidRPr="00550342">
        <w:rPr>
          <w:rFonts w:ascii="Times New Roman" w:hAnsi="Times New Roman"/>
          <w:sz w:val="28"/>
          <w:szCs w:val="28"/>
          <w:lang w:val="uk-UA"/>
        </w:rPr>
        <w:t>7</w:t>
      </w:r>
      <w:r w:rsidR="006053AC" w:rsidRPr="00550342">
        <w:rPr>
          <w:rFonts w:ascii="Times New Roman" w:hAnsi="Times New Roman"/>
          <w:sz w:val="28"/>
          <w:szCs w:val="28"/>
        </w:rPr>
        <w:t>.20</w:t>
      </w:r>
      <w:r w:rsidR="006053AC" w:rsidRPr="00550342">
        <w:rPr>
          <w:rFonts w:ascii="Times New Roman" w:hAnsi="Times New Roman"/>
          <w:sz w:val="28"/>
          <w:szCs w:val="28"/>
          <w:lang w:val="uk-UA"/>
        </w:rPr>
        <w:t>21</w:t>
      </w:r>
    </w:p>
    <w:p w:rsidR="007D4DA2" w:rsidRPr="007D4DA2" w:rsidRDefault="007D4DA2" w:rsidP="00CF25D5">
      <w:pPr>
        <w:tabs>
          <w:tab w:val="left" w:pos="4678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  <w:lang w:val="uk-UA"/>
        </w:rPr>
      </w:pPr>
      <w:r w:rsidRPr="007D4DA2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</w:t>
      </w:r>
    </w:p>
    <w:p w:rsidR="006053AC" w:rsidRPr="007D4DA2" w:rsidRDefault="007D4DA2" w:rsidP="00D64688">
      <w:pPr>
        <w:spacing w:after="0" w:line="240" w:lineRule="auto"/>
        <w:ind w:right="4677"/>
        <w:rPr>
          <w:rFonts w:ascii="Times New Roman" w:hAnsi="Times New Roman"/>
          <w:sz w:val="28"/>
          <w:szCs w:val="28"/>
          <w:lang w:val="uk-UA"/>
        </w:rPr>
      </w:pPr>
      <w:r w:rsidRPr="007D4DA2">
        <w:rPr>
          <w:rFonts w:ascii="Times New Roman" w:hAnsi="Times New Roman"/>
          <w:sz w:val="28"/>
          <w:szCs w:val="28"/>
          <w:lang w:val="uk-UA"/>
        </w:rPr>
        <w:t>підтримки аграрного сектору та розвитку сільських територій  Се</w:t>
      </w:r>
      <w:r>
        <w:rPr>
          <w:rFonts w:ascii="Times New Roman" w:hAnsi="Times New Roman"/>
          <w:sz w:val="28"/>
          <w:szCs w:val="28"/>
          <w:lang w:val="uk-UA"/>
        </w:rPr>
        <w:t>ргіївської</w:t>
      </w:r>
      <w:r w:rsidRPr="007D4DA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пріоритетн</w:t>
      </w:r>
      <w:r w:rsidR="006053AC">
        <w:rPr>
          <w:rFonts w:ascii="Times New Roman" w:hAnsi="Times New Roman"/>
          <w:sz w:val="28"/>
          <w:szCs w:val="28"/>
          <w:lang w:val="uk-UA"/>
        </w:rPr>
        <w:t>ими напрямками на період до 2027</w:t>
      </w:r>
      <w:r w:rsidRPr="007D4DA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7D4DA2" w:rsidRPr="007D4DA2" w:rsidRDefault="007D4DA2" w:rsidP="00D64688">
      <w:pPr>
        <w:widowControl w:val="0"/>
        <w:tabs>
          <w:tab w:val="left" w:pos="307"/>
        </w:tabs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D4DA2">
        <w:rPr>
          <w:rFonts w:ascii="Times New Roman" w:hAnsi="Times New Roman"/>
          <w:sz w:val="28"/>
          <w:szCs w:val="28"/>
          <w:lang w:val="uk-UA"/>
        </w:rPr>
        <w:t>Відповідно до Закону України: «Про місцеве самоврядування в Україні», «Про державне прогнозування та розроблення програм економічного і соціального розвитку України» з урахуванням пріоритетів загальнодержавної політики, інтересів територіальної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громади, визначених потребами ї</w:t>
      </w:r>
      <w:r w:rsidR="00CF25D5">
        <w:rPr>
          <w:rFonts w:ascii="Times New Roman" w:hAnsi="Times New Roman"/>
          <w:sz w:val="28"/>
          <w:szCs w:val="28"/>
          <w:lang w:val="uk-UA"/>
        </w:rPr>
        <w:t>ї мешканців,</w:t>
      </w:r>
      <w:r w:rsidRPr="007D4DA2">
        <w:rPr>
          <w:rFonts w:ascii="Times New Roman" w:hAnsi="Times New Roman"/>
          <w:sz w:val="28"/>
          <w:szCs w:val="28"/>
          <w:lang w:val="uk-UA"/>
        </w:rPr>
        <w:t xml:space="preserve"> враховано головні стратегічні цілі, визначені у </w:t>
      </w:r>
      <w:r w:rsidR="002F1FC9" w:rsidRPr="002F1FC9">
        <w:rPr>
          <w:rFonts w:ascii="Times New Roman" w:hAnsi="Times New Roman"/>
          <w:sz w:val="28"/>
          <w:szCs w:val="28"/>
          <w:lang w:val="uk-UA"/>
        </w:rPr>
        <w:t>Державній стратегії регіонального розвитку на період до 2027 року, що затверджена Постановою  Кабінету Міністрів України від 05.08.2020р №695, та</w:t>
      </w:r>
      <w:r w:rsidR="002F1FC9" w:rsidRPr="002F1FC9">
        <w:rPr>
          <w:rFonts w:ascii="Times New Roman" w:hAnsi="Times New Roman"/>
          <w:bCs/>
          <w:sz w:val="28"/>
          <w:szCs w:val="28"/>
          <w:lang w:val="uk-UA"/>
        </w:rPr>
        <w:t xml:space="preserve"> Стратегії розвитку Полтавської області на період до 2027 року, що </w:t>
      </w:r>
      <w:proofErr w:type="spellStart"/>
      <w:r w:rsidR="002F1FC9" w:rsidRPr="002F1FC9">
        <w:rPr>
          <w:rFonts w:ascii="Times New Roman" w:hAnsi="Times New Roman"/>
          <w:bCs/>
          <w:sz w:val="28"/>
          <w:szCs w:val="28"/>
          <w:lang w:val="uk-UA"/>
        </w:rPr>
        <w:t>затвердженарішення</w:t>
      </w:r>
      <w:proofErr w:type="spellEnd"/>
      <w:r w:rsidR="002F1FC9" w:rsidRPr="002F1FC9">
        <w:rPr>
          <w:rFonts w:ascii="Times New Roman" w:hAnsi="Times New Roman"/>
          <w:bCs/>
          <w:sz w:val="28"/>
          <w:szCs w:val="28"/>
          <w:lang w:val="uk-UA"/>
        </w:rPr>
        <w:t xml:space="preserve"> пленарного засідання другої сесії обласної ради восьмого скликання від 29 грудня 2020 року</w:t>
      </w:r>
      <w:r w:rsidR="002F1FC9" w:rsidRPr="002F1FC9">
        <w:rPr>
          <w:rFonts w:ascii="Times New Roman" w:hAnsi="Times New Roman"/>
          <w:sz w:val="28"/>
          <w:szCs w:val="28"/>
          <w:lang w:val="uk-UA"/>
        </w:rPr>
        <w:t>. №27</w:t>
      </w:r>
      <w:r w:rsidRPr="002F1FC9">
        <w:rPr>
          <w:rFonts w:ascii="Times New Roman" w:hAnsi="Times New Roman"/>
          <w:sz w:val="28"/>
          <w:szCs w:val="28"/>
          <w:lang w:val="uk-UA"/>
        </w:rPr>
        <w:t>,</w:t>
      </w:r>
      <w:r w:rsidRPr="002F1FC9">
        <w:rPr>
          <w:rFonts w:ascii="Times New Roman" w:hAnsi="Times New Roman"/>
          <w:sz w:val="28"/>
          <w:szCs w:val="28"/>
        </w:rPr>
        <w:t> </w:t>
      </w:r>
      <w:r w:rsidRPr="002F1FC9">
        <w:rPr>
          <w:rFonts w:ascii="Times New Roman" w:hAnsi="Times New Roman"/>
          <w:sz w:val="28"/>
          <w:szCs w:val="28"/>
          <w:lang w:val="uk-UA"/>
        </w:rPr>
        <w:t>сільська рада ВИРІШИЛА:</w:t>
      </w:r>
    </w:p>
    <w:p w:rsidR="007D4DA2" w:rsidRPr="007D4DA2" w:rsidRDefault="007D4DA2" w:rsidP="00D64688">
      <w:pPr>
        <w:widowControl w:val="0"/>
        <w:adjustRightInd w:val="0"/>
        <w:spacing w:after="0" w:line="240" w:lineRule="auto"/>
        <w:ind w:right="-22" w:firstLine="675"/>
        <w:jc w:val="both"/>
        <w:rPr>
          <w:rFonts w:ascii="Times New Roman" w:hAnsi="Times New Roman"/>
          <w:sz w:val="28"/>
          <w:szCs w:val="28"/>
          <w:lang w:val="uk-UA"/>
        </w:rPr>
      </w:pPr>
      <w:r w:rsidRPr="007D4DA2">
        <w:rPr>
          <w:rFonts w:ascii="Times New Roman" w:hAnsi="Times New Roman"/>
          <w:sz w:val="28"/>
          <w:szCs w:val="28"/>
          <w:lang w:val="uk-UA"/>
        </w:rPr>
        <w:t>1. Затвердити Програму</w:t>
      </w:r>
      <w:r>
        <w:rPr>
          <w:rFonts w:ascii="Times New Roman" w:hAnsi="Times New Roman"/>
          <w:sz w:val="28"/>
          <w:szCs w:val="28"/>
          <w:lang w:val="uk-UA"/>
        </w:rPr>
        <w:t xml:space="preserve"> підтримки аграрного сектору та розвитку сільських територій</w:t>
      </w:r>
      <w:r w:rsidR="00681375">
        <w:rPr>
          <w:rFonts w:ascii="Times New Roman" w:hAnsi="Times New Roman"/>
          <w:sz w:val="28"/>
          <w:szCs w:val="28"/>
          <w:lang w:val="uk-UA"/>
        </w:rPr>
        <w:t xml:space="preserve"> Сергіївської</w:t>
      </w:r>
      <w:r w:rsidR="00CF25D5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за пріоритетними напрямками на період до 202</w:t>
      </w:r>
      <w:r w:rsidR="006053AC">
        <w:rPr>
          <w:rFonts w:ascii="Times New Roman" w:hAnsi="Times New Roman"/>
          <w:sz w:val="28"/>
          <w:szCs w:val="28"/>
          <w:lang w:val="uk-UA"/>
        </w:rPr>
        <w:t>7</w:t>
      </w:r>
      <w:r w:rsidR="00CF25D5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7D4DA2">
        <w:rPr>
          <w:rFonts w:ascii="Times New Roman" w:hAnsi="Times New Roman"/>
          <w:sz w:val="28"/>
          <w:szCs w:val="28"/>
          <w:lang w:val="uk-UA"/>
        </w:rPr>
        <w:t>(далі – Програма), що додається.</w:t>
      </w:r>
    </w:p>
    <w:p w:rsidR="007D4DA2" w:rsidRPr="007D4DA2" w:rsidRDefault="007D4DA2" w:rsidP="00CF25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/>
          <w:sz w:val="28"/>
          <w:szCs w:val="28"/>
          <w:lang w:val="uk-UA"/>
        </w:rPr>
      </w:pPr>
      <w:r w:rsidRPr="007D4DA2">
        <w:rPr>
          <w:rFonts w:ascii="Times New Roman" w:hAnsi="Times New Roman"/>
          <w:sz w:val="28"/>
          <w:szCs w:val="28"/>
          <w:lang w:val="uk-UA"/>
        </w:rPr>
        <w:tab/>
        <w:t>2. Начальнику</w:t>
      </w:r>
      <w:r w:rsidR="00681375">
        <w:rPr>
          <w:rFonts w:ascii="Times New Roman" w:hAnsi="Times New Roman"/>
          <w:sz w:val="28"/>
          <w:szCs w:val="28"/>
          <w:lang w:val="uk-UA"/>
        </w:rPr>
        <w:t xml:space="preserve"> фінансового </w:t>
      </w:r>
      <w:r w:rsidR="00B736D9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Pr="007D4DA2">
        <w:rPr>
          <w:rFonts w:ascii="Times New Roman" w:hAnsi="Times New Roman"/>
          <w:sz w:val="28"/>
          <w:szCs w:val="28"/>
          <w:lang w:val="uk-UA"/>
        </w:rPr>
        <w:t>виконавчого комітету Сергіївської сільської ради (</w:t>
      </w:r>
      <w:r w:rsidR="00681375">
        <w:rPr>
          <w:rFonts w:ascii="Times New Roman" w:hAnsi="Times New Roman"/>
          <w:sz w:val="28"/>
          <w:szCs w:val="28"/>
          <w:lang w:val="uk-UA"/>
        </w:rPr>
        <w:t>Лободі В.Г</w:t>
      </w:r>
      <w:r w:rsidRPr="007D4DA2">
        <w:rPr>
          <w:rFonts w:ascii="Times New Roman" w:hAnsi="Times New Roman"/>
          <w:sz w:val="28"/>
          <w:szCs w:val="28"/>
          <w:lang w:val="uk-UA"/>
        </w:rPr>
        <w:t>.) передбачити кошти в бюджеті на виконання заходів Програми.</w:t>
      </w:r>
    </w:p>
    <w:p w:rsidR="007D4DA2" w:rsidRPr="007D4DA2" w:rsidRDefault="007D4DA2" w:rsidP="00CF25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4DA2">
        <w:rPr>
          <w:rFonts w:ascii="Times New Roman" w:hAnsi="Times New Roman"/>
          <w:sz w:val="28"/>
          <w:szCs w:val="28"/>
          <w:lang w:val="uk-UA"/>
        </w:rPr>
        <w:t xml:space="preserve">3. Спеціалісту І категорії сектору економічного розвитку та інвестицій виконавчого комітету Сергіївської сільської ради </w:t>
      </w:r>
      <w:proofErr w:type="spellStart"/>
      <w:r w:rsidR="006053AC">
        <w:rPr>
          <w:rFonts w:ascii="Times New Roman" w:hAnsi="Times New Roman"/>
          <w:sz w:val="28"/>
          <w:szCs w:val="28"/>
          <w:lang w:val="uk-UA"/>
        </w:rPr>
        <w:t>Батурі</w:t>
      </w:r>
      <w:proofErr w:type="spellEnd"/>
      <w:r w:rsidR="006053AC">
        <w:rPr>
          <w:rFonts w:ascii="Times New Roman" w:hAnsi="Times New Roman"/>
          <w:sz w:val="28"/>
          <w:szCs w:val="28"/>
          <w:lang w:val="uk-UA"/>
        </w:rPr>
        <w:t xml:space="preserve"> Я.Д</w:t>
      </w:r>
      <w:r w:rsidRPr="007D4DA2">
        <w:rPr>
          <w:rFonts w:ascii="Times New Roman" w:hAnsi="Times New Roman"/>
          <w:sz w:val="28"/>
          <w:szCs w:val="28"/>
          <w:lang w:val="uk-UA"/>
        </w:rPr>
        <w:t>. оприлюднити це рішення на офіційному Веб-сайті Сергіївської сільської ради в глобальній інформаційній мережі Інтернет - http://sergiyvska-rada.gov.ua/.</w:t>
      </w:r>
    </w:p>
    <w:p w:rsidR="007D4DA2" w:rsidRDefault="007D4DA2" w:rsidP="00FC4A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D4DA2">
        <w:rPr>
          <w:rFonts w:ascii="Times New Roman" w:hAnsi="Times New Roman"/>
          <w:sz w:val="28"/>
          <w:szCs w:val="28"/>
          <w:lang w:val="uk-UA"/>
        </w:rPr>
        <w:tab/>
        <w:t xml:space="preserve">4. </w:t>
      </w:r>
      <w:r w:rsidRPr="007D4DA2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7D4DA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D4DA2">
        <w:rPr>
          <w:rFonts w:ascii="Times New Roman" w:hAnsi="Times New Roman"/>
          <w:sz w:val="28"/>
          <w:szCs w:val="28"/>
        </w:rPr>
        <w:t>р</w:t>
      </w:r>
      <w:proofErr w:type="gramEnd"/>
      <w:r w:rsidRPr="007D4DA2">
        <w:rPr>
          <w:rFonts w:ascii="Times New Roman" w:hAnsi="Times New Roman"/>
          <w:sz w:val="28"/>
          <w:szCs w:val="28"/>
        </w:rPr>
        <w:t>ішення</w:t>
      </w:r>
      <w:proofErr w:type="spellEnd"/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D4DA2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7D4DA2">
        <w:rPr>
          <w:rFonts w:ascii="Times New Roman" w:hAnsi="Times New Roman"/>
          <w:sz w:val="28"/>
          <w:szCs w:val="28"/>
        </w:rPr>
        <w:t xml:space="preserve"> на</w:t>
      </w:r>
      <w:r w:rsidRPr="007D4DA2">
        <w:rPr>
          <w:rFonts w:ascii="Times New Roman" w:hAnsi="Times New Roman"/>
          <w:sz w:val="28"/>
          <w:szCs w:val="28"/>
          <w:lang w:val="uk-UA"/>
        </w:rPr>
        <w:t xml:space="preserve"> комісію з питань </w:t>
      </w:r>
      <w:proofErr w:type="spellStart"/>
      <w:r w:rsidR="00CF25D5" w:rsidRPr="00CF25D5">
        <w:rPr>
          <w:rFonts w:ascii="Times New Roman" w:hAnsi="Times New Roman"/>
          <w:sz w:val="28"/>
          <w:szCs w:val="28"/>
          <w:shd w:val="clear" w:color="auto" w:fill="FFFFFF"/>
        </w:rPr>
        <w:t>планування</w:t>
      </w:r>
      <w:proofErr w:type="spellEnd"/>
      <w:r w:rsidR="00CF25D5" w:rsidRPr="00CF25D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C7F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C7F1C">
        <w:rPr>
          <w:rFonts w:ascii="Times New Roman" w:hAnsi="Times New Roman"/>
          <w:sz w:val="28"/>
          <w:szCs w:val="28"/>
          <w:shd w:val="clear" w:color="auto" w:fill="FFFFFF"/>
        </w:rPr>
        <w:t>фінансів</w:t>
      </w:r>
      <w:proofErr w:type="spellEnd"/>
      <w:r w:rsidR="008C7F1C">
        <w:rPr>
          <w:rFonts w:ascii="Times New Roman" w:hAnsi="Times New Roman"/>
          <w:sz w:val="28"/>
          <w:szCs w:val="28"/>
          <w:shd w:val="clear" w:color="auto" w:fill="FFFFFF"/>
        </w:rPr>
        <w:t xml:space="preserve">, бюджету та </w:t>
      </w:r>
      <w:proofErr w:type="spellStart"/>
      <w:r w:rsidR="008C7F1C">
        <w:rPr>
          <w:rFonts w:ascii="Times New Roman" w:hAnsi="Times New Roman"/>
          <w:sz w:val="28"/>
          <w:szCs w:val="28"/>
          <w:shd w:val="clear" w:color="auto" w:fill="FFFFFF"/>
        </w:rPr>
        <w:t>соціально</w:t>
      </w:r>
      <w:proofErr w:type="spellEnd"/>
      <w:r w:rsidR="008C7F1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proofErr w:type="spellStart"/>
      <w:r w:rsidR="00CF25D5" w:rsidRPr="00CF25D5">
        <w:rPr>
          <w:rFonts w:ascii="Times New Roman" w:hAnsi="Times New Roman"/>
          <w:sz w:val="28"/>
          <w:szCs w:val="28"/>
          <w:shd w:val="clear" w:color="auto" w:fill="FFFFFF"/>
        </w:rPr>
        <w:t>економічного</w:t>
      </w:r>
      <w:proofErr w:type="spellEnd"/>
      <w:r w:rsidR="008C7F1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F25D5" w:rsidRPr="00CF25D5">
        <w:rPr>
          <w:rFonts w:ascii="Times New Roman" w:hAnsi="Times New Roman"/>
          <w:sz w:val="28"/>
          <w:szCs w:val="28"/>
          <w:shd w:val="clear" w:color="auto" w:fill="FFFFFF"/>
        </w:rPr>
        <w:t>розвитку</w:t>
      </w:r>
      <w:proofErr w:type="spellEnd"/>
      <w:r w:rsidRPr="007D4DA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81375" w:rsidRPr="00FC4AD1" w:rsidRDefault="00681375" w:rsidP="00FC4A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D4DA2" w:rsidRPr="007D4DA2" w:rsidRDefault="007D4DA2" w:rsidP="007D4DA2">
      <w:pPr>
        <w:tabs>
          <w:tab w:val="left" w:pos="0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7D4DA2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="008C7F1C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</w:t>
      </w:r>
      <w:r w:rsidRPr="007D4DA2">
        <w:rPr>
          <w:rFonts w:ascii="Times New Roman" w:hAnsi="Times New Roman"/>
          <w:bCs/>
          <w:sz w:val="28"/>
          <w:szCs w:val="28"/>
          <w:lang w:val="uk-UA"/>
        </w:rPr>
        <w:t>І.Г. Лідовий</w:t>
      </w:r>
    </w:p>
    <w:p w:rsidR="007D4DA2" w:rsidRDefault="007D4DA2" w:rsidP="004559C8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uk-UA"/>
        </w:rPr>
      </w:pPr>
    </w:p>
    <w:p w:rsidR="007D4DA2" w:rsidRDefault="007D4DA2" w:rsidP="004559C8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uk-UA"/>
        </w:rPr>
      </w:pPr>
    </w:p>
    <w:p w:rsidR="007D4DA2" w:rsidRDefault="007D4DA2" w:rsidP="004559C8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uk-UA"/>
        </w:rPr>
      </w:pPr>
    </w:p>
    <w:p w:rsidR="007D4DA2" w:rsidRPr="007D4DA2" w:rsidRDefault="007D4DA2" w:rsidP="007D4DA2">
      <w:pPr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D4DA2"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:rsidR="007D4DA2" w:rsidRPr="007D4DA2" w:rsidRDefault="007D4DA2" w:rsidP="007D4DA2">
      <w:pPr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D4DA2" w:rsidRPr="00550342" w:rsidRDefault="007D4DA2" w:rsidP="007D4DA2">
      <w:pPr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0342">
        <w:rPr>
          <w:rFonts w:ascii="Times New Roman" w:hAnsi="Times New Roman"/>
          <w:bCs/>
          <w:sz w:val="28"/>
          <w:szCs w:val="28"/>
          <w:lang w:val="uk-UA"/>
        </w:rPr>
        <w:t xml:space="preserve">Рішенням </w:t>
      </w:r>
      <w:r w:rsidR="00247AE8" w:rsidRPr="00550342">
        <w:rPr>
          <w:rFonts w:ascii="Times New Roman" w:hAnsi="Times New Roman"/>
          <w:bCs/>
          <w:sz w:val="28"/>
          <w:szCs w:val="28"/>
          <w:lang w:val="uk-UA"/>
        </w:rPr>
        <w:t>сьомої</w:t>
      </w:r>
      <w:r w:rsidRPr="00550342">
        <w:rPr>
          <w:rFonts w:ascii="Times New Roman" w:hAnsi="Times New Roman"/>
          <w:bCs/>
          <w:sz w:val="28"/>
          <w:szCs w:val="28"/>
          <w:lang w:val="uk-UA"/>
        </w:rPr>
        <w:t xml:space="preserve"> сесії </w:t>
      </w:r>
      <w:r w:rsidR="002F1FC9" w:rsidRPr="00550342">
        <w:rPr>
          <w:rFonts w:ascii="Times New Roman" w:hAnsi="Times New Roman"/>
          <w:bCs/>
          <w:sz w:val="28"/>
          <w:szCs w:val="28"/>
          <w:lang w:val="uk-UA"/>
        </w:rPr>
        <w:t>вось</w:t>
      </w:r>
      <w:r w:rsidRPr="00550342">
        <w:rPr>
          <w:rFonts w:ascii="Times New Roman" w:hAnsi="Times New Roman"/>
          <w:bCs/>
          <w:sz w:val="28"/>
          <w:szCs w:val="28"/>
          <w:lang w:val="uk-UA"/>
        </w:rPr>
        <w:t xml:space="preserve">мого скликання Сергіївської сільської </w:t>
      </w:r>
    </w:p>
    <w:p w:rsidR="007D4DA2" w:rsidRPr="007D4DA2" w:rsidRDefault="007D4DA2" w:rsidP="007D4DA2">
      <w:pPr>
        <w:spacing w:after="0" w:line="240" w:lineRule="auto"/>
        <w:ind w:left="4820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550342">
        <w:rPr>
          <w:rFonts w:ascii="Times New Roman" w:hAnsi="Times New Roman"/>
          <w:bCs/>
          <w:sz w:val="28"/>
          <w:szCs w:val="28"/>
          <w:lang w:val="uk-UA"/>
        </w:rPr>
        <w:t>ради від 0</w:t>
      </w:r>
      <w:r w:rsidR="002F1FC9" w:rsidRPr="00550342">
        <w:rPr>
          <w:rFonts w:ascii="Times New Roman" w:hAnsi="Times New Roman"/>
          <w:bCs/>
          <w:sz w:val="28"/>
          <w:szCs w:val="28"/>
          <w:lang w:val="uk-UA"/>
        </w:rPr>
        <w:t>2.07.2021</w:t>
      </w:r>
      <w:r w:rsidRPr="0055034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7D4DA2" w:rsidRDefault="007D4DA2" w:rsidP="007D4DA2">
      <w:pPr>
        <w:spacing w:after="0"/>
        <w:jc w:val="center"/>
        <w:rPr>
          <w:sz w:val="28"/>
          <w:szCs w:val="28"/>
          <w:lang w:val="uk-UA"/>
        </w:rPr>
      </w:pPr>
    </w:p>
    <w:p w:rsidR="00AE3073" w:rsidRDefault="00AE3073" w:rsidP="004559C8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val="uk-UA"/>
        </w:rPr>
      </w:pPr>
    </w:p>
    <w:p w:rsidR="00AE3073" w:rsidRDefault="00AE3073" w:rsidP="004559C8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val="uk-UA"/>
        </w:rPr>
      </w:pPr>
    </w:p>
    <w:p w:rsidR="00AE3073" w:rsidRPr="00A07BB0" w:rsidRDefault="00AE3073" w:rsidP="004559C8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4559C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4559C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4559C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7D4DA2" w:rsidRDefault="00AE3073" w:rsidP="00C351BC">
      <w:pPr>
        <w:ind w:left="-567" w:firstLine="567"/>
        <w:jc w:val="center"/>
        <w:rPr>
          <w:rFonts w:ascii="Times New Roman" w:hAnsi="Times New Roman"/>
          <w:sz w:val="32"/>
          <w:szCs w:val="32"/>
          <w:lang w:val="uk-UA"/>
        </w:rPr>
      </w:pPr>
      <w:r w:rsidRPr="007D4DA2">
        <w:rPr>
          <w:rFonts w:ascii="Times New Roman" w:hAnsi="Times New Roman"/>
          <w:sz w:val="32"/>
          <w:szCs w:val="32"/>
          <w:lang w:val="uk-UA"/>
        </w:rPr>
        <w:t>ПРОГРАМА</w:t>
      </w:r>
    </w:p>
    <w:p w:rsidR="00AE3073" w:rsidRPr="007D4DA2" w:rsidRDefault="00AE3073" w:rsidP="00D44486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7D4DA2">
        <w:rPr>
          <w:rFonts w:ascii="Times New Roman" w:hAnsi="Times New Roman"/>
          <w:sz w:val="32"/>
          <w:szCs w:val="32"/>
          <w:lang w:val="uk-UA"/>
        </w:rPr>
        <w:t xml:space="preserve"> підтримки аграрного сектору та розвитку сільських територій  Се</w:t>
      </w:r>
      <w:r w:rsidR="007D4DA2">
        <w:rPr>
          <w:rFonts w:ascii="Times New Roman" w:hAnsi="Times New Roman"/>
          <w:sz w:val="32"/>
          <w:szCs w:val="32"/>
          <w:lang w:val="uk-UA"/>
        </w:rPr>
        <w:t>ргіївської</w:t>
      </w:r>
      <w:r w:rsidR="00EE2D28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681375">
        <w:rPr>
          <w:rFonts w:ascii="Times New Roman" w:hAnsi="Times New Roman"/>
          <w:sz w:val="32"/>
          <w:szCs w:val="32"/>
          <w:lang w:val="uk-UA"/>
        </w:rPr>
        <w:t>сільської</w:t>
      </w:r>
      <w:r w:rsidRPr="007D4DA2">
        <w:rPr>
          <w:rFonts w:ascii="Times New Roman" w:hAnsi="Times New Roman"/>
          <w:sz w:val="32"/>
          <w:szCs w:val="32"/>
          <w:lang w:val="uk-UA"/>
        </w:rPr>
        <w:t xml:space="preserve"> територіальної громади за пріоритетними напрямками на період до 202</w:t>
      </w:r>
      <w:r w:rsidR="006053AC">
        <w:rPr>
          <w:rFonts w:ascii="Times New Roman" w:hAnsi="Times New Roman"/>
          <w:sz w:val="32"/>
          <w:szCs w:val="32"/>
          <w:lang w:val="uk-UA"/>
        </w:rPr>
        <w:t>7</w:t>
      </w:r>
      <w:r w:rsidRPr="007D4DA2">
        <w:rPr>
          <w:rFonts w:ascii="Times New Roman" w:hAnsi="Times New Roman"/>
          <w:sz w:val="32"/>
          <w:szCs w:val="32"/>
          <w:lang w:val="uk-UA"/>
        </w:rPr>
        <w:t xml:space="preserve"> року</w:t>
      </w:r>
    </w:p>
    <w:p w:rsidR="00AE3073" w:rsidRPr="006B0239" w:rsidRDefault="00AE3073" w:rsidP="00C351BC">
      <w:pPr>
        <w:ind w:left="-567" w:firstLine="567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A07BB0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Default="00AE3073" w:rsidP="00A54A6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Default="00AE3073" w:rsidP="00A54A6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2F1FC9" w:rsidRDefault="007D4DA2" w:rsidP="002F1FC9">
      <w:pPr>
        <w:ind w:left="-567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7D4DA2">
        <w:rPr>
          <w:rFonts w:ascii="Times New Roman" w:hAnsi="Times New Roman"/>
          <w:sz w:val="28"/>
          <w:szCs w:val="28"/>
          <w:lang w:val="uk-UA"/>
        </w:rPr>
        <w:t>с. Сергіївка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6053AC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AE3073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294C79" w:rsidRDefault="00AE3073" w:rsidP="008109BA">
      <w:pPr>
        <w:pStyle w:val="5"/>
        <w:ind w:left="3540" w:firstLine="708"/>
        <w:rPr>
          <w:rFonts w:ascii="Times New Roman" w:hAnsi="Times New Roman"/>
          <w:b/>
          <w:sz w:val="28"/>
          <w:szCs w:val="28"/>
        </w:rPr>
      </w:pPr>
      <w:r w:rsidRPr="00294C79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AE3073" w:rsidRPr="00744C5D" w:rsidRDefault="00AE3073" w:rsidP="00294C79">
      <w:pPr>
        <w:spacing w:line="240" w:lineRule="auto"/>
        <w:jc w:val="center"/>
        <w:rPr>
          <w:lang w:val="uk-UA" w:eastAsia="ru-RU"/>
        </w:rPr>
      </w:pPr>
      <w:r w:rsidRPr="00744C5D">
        <w:rPr>
          <w:rFonts w:ascii="Times New Roman" w:hAnsi="Times New Roman"/>
          <w:b/>
          <w:sz w:val="24"/>
          <w:szCs w:val="24"/>
          <w:lang w:val="uk-UA"/>
        </w:rPr>
        <w:t xml:space="preserve">Програми підтримки аграрного сектору та розвитку сільських територій  </w:t>
      </w:r>
      <w:proofErr w:type="spellStart"/>
      <w:r w:rsidRPr="00744C5D">
        <w:rPr>
          <w:rFonts w:ascii="Times New Roman" w:hAnsi="Times New Roman"/>
          <w:b/>
          <w:sz w:val="24"/>
          <w:szCs w:val="24"/>
          <w:lang w:val="uk-UA"/>
        </w:rPr>
        <w:t>Се</w:t>
      </w:r>
      <w:r w:rsidR="007D4DA2">
        <w:rPr>
          <w:rFonts w:ascii="Times New Roman" w:hAnsi="Times New Roman"/>
          <w:b/>
          <w:sz w:val="24"/>
          <w:szCs w:val="24"/>
          <w:lang w:val="uk-UA"/>
        </w:rPr>
        <w:t>ргіївської</w:t>
      </w:r>
      <w:r w:rsidR="00681375"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proofErr w:type="spellEnd"/>
      <w:r w:rsidRPr="00744C5D">
        <w:rPr>
          <w:rFonts w:ascii="Times New Roman" w:hAnsi="Times New Roman"/>
          <w:b/>
          <w:sz w:val="24"/>
          <w:szCs w:val="24"/>
          <w:lang w:val="uk-UA"/>
        </w:rPr>
        <w:t xml:space="preserve"> територіальної громади за пріоритетними напрямками на період до 202</w:t>
      </w:r>
      <w:r w:rsidR="006053AC">
        <w:rPr>
          <w:rFonts w:ascii="Times New Roman" w:hAnsi="Times New Roman"/>
          <w:b/>
          <w:sz w:val="24"/>
          <w:szCs w:val="24"/>
          <w:lang w:val="uk-UA"/>
        </w:rPr>
        <w:t>7</w:t>
      </w:r>
      <w:r w:rsidRPr="00744C5D">
        <w:rPr>
          <w:rFonts w:ascii="Times New Roman" w:hAnsi="Times New Roman"/>
          <w:b/>
          <w:sz w:val="24"/>
          <w:szCs w:val="24"/>
          <w:lang w:val="uk-UA"/>
        </w:rPr>
        <w:t>року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113"/>
        <w:gridCol w:w="3166"/>
        <w:gridCol w:w="5115"/>
      </w:tblGrid>
      <w:tr w:rsidR="00AE3073" w:rsidRPr="00744C5D">
        <w:tc>
          <w:tcPr>
            <w:tcW w:w="1139" w:type="dxa"/>
          </w:tcPr>
          <w:p w:rsidR="00AE3073" w:rsidRPr="001F5EF9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16" w:type="dxa"/>
          </w:tcPr>
          <w:p w:rsidR="00AE3073" w:rsidRPr="00744C5D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hanging="12"/>
              <w:textAlignment w:val="baseline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proofErr w:type="spellStart"/>
            <w:r w:rsidRPr="00744C5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Ініціатор</w:t>
            </w:r>
            <w:proofErr w:type="spellEnd"/>
            <w:r w:rsidR="008C7F1C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4C5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розроблення</w:t>
            </w:r>
            <w:proofErr w:type="spellEnd"/>
            <w:r w:rsidR="008C7F1C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4C5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216" w:type="dxa"/>
          </w:tcPr>
          <w:p w:rsidR="00AE3073" w:rsidRPr="001F5EF9" w:rsidRDefault="007D4DA2" w:rsidP="007D4DA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  <w:r w:rsidR="00AE3073">
              <w:rPr>
                <w:rFonts w:ascii="Times New Roman" w:hAnsi="Times New Roman"/>
                <w:sz w:val="24"/>
                <w:szCs w:val="24"/>
                <w:lang w:val="uk-UA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ргіївської сільської ради Гадяцького району </w:t>
            </w:r>
            <w:r w:rsidR="00AE30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Полтавської області</w:t>
            </w:r>
          </w:p>
        </w:tc>
      </w:tr>
      <w:tr w:rsidR="00AE3073" w:rsidRPr="00EE2D28">
        <w:tc>
          <w:tcPr>
            <w:tcW w:w="1139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16" w:type="dxa"/>
          </w:tcPr>
          <w:p w:rsidR="00AE3073" w:rsidRPr="00CB5630" w:rsidRDefault="00AE3073" w:rsidP="001F5EF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hanging="1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Законодавче забезпечення Програми</w:t>
            </w:r>
          </w:p>
        </w:tc>
        <w:tc>
          <w:tcPr>
            <w:tcW w:w="5216" w:type="dxa"/>
          </w:tcPr>
          <w:p w:rsidR="00AE3073" w:rsidRPr="00CB5630" w:rsidRDefault="00AE3073" w:rsidP="005758B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Закони України: «Про місцеве самоврядування в Україні», «Про державне прогнозування та розроблення програм економічного і соціального розвитку України» з урахуванням пріоритетів загальнодержавної політики, інтересів територіальної громади, визначених потребами </w:t>
            </w:r>
            <w:proofErr w:type="spellStart"/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ії</w:t>
            </w:r>
            <w:proofErr w:type="spellEnd"/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мешканців. При розробленні Програми враховано головні стратегічні цілі, визначені у Державній стратегії регіонального розвитку на період до 202</w:t>
            </w:r>
            <w:r w:rsidR="005758B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року, що затверджена Постановою  К</w:t>
            </w:r>
            <w:r w:rsidR="005758BC">
              <w:rPr>
                <w:rFonts w:ascii="Times New Roman" w:hAnsi="Times New Roman"/>
                <w:sz w:val="24"/>
                <w:szCs w:val="24"/>
                <w:lang w:val="uk-UA"/>
              </w:rPr>
              <w:t>абінету Міністрів України від 05</w:t>
            </w: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5758B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758BC">
              <w:rPr>
                <w:rFonts w:ascii="Times New Roman" w:hAnsi="Times New Roman"/>
                <w:sz w:val="24"/>
                <w:szCs w:val="24"/>
                <w:lang w:val="uk-UA"/>
              </w:rPr>
              <w:t>2020р</w:t>
            </w: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5758BC">
              <w:rPr>
                <w:rFonts w:ascii="Times New Roman" w:hAnsi="Times New Roman"/>
                <w:sz w:val="24"/>
                <w:szCs w:val="24"/>
                <w:lang w:val="uk-UA"/>
              </w:rPr>
              <w:t>695</w:t>
            </w: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, та</w:t>
            </w:r>
            <w:r w:rsidRPr="00CB56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Стратегії розвитку Полтавської області на період до 202</w:t>
            </w:r>
            <w:r w:rsidR="005758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CB56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року, що </w:t>
            </w:r>
            <w:proofErr w:type="spellStart"/>
            <w:r w:rsidRPr="00CB56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затвердженарішення</w:t>
            </w:r>
            <w:proofErr w:type="spellEnd"/>
            <w:r w:rsidR="005758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пленарного засідання другої сесії</w:t>
            </w:r>
            <w:r w:rsidRPr="00CB56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обласної ради </w:t>
            </w:r>
            <w:r w:rsidR="005758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восьмого скликання </w:t>
            </w:r>
            <w:r w:rsidRPr="00CB56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 </w:t>
            </w:r>
            <w:r w:rsidR="005758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 грудня 2020</w:t>
            </w:r>
            <w:r w:rsidRPr="00CB56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року</w:t>
            </w: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75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№27</w:t>
            </w:r>
          </w:p>
        </w:tc>
      </w:tr>
      <w:tr w:rsidR="00AE3073" w:rsidRPr="00EE2D28">
        <w:tc>
          <w:tcPr>
            <w:tcW w:w="1139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16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hanging="1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16" w:type="dxa"/>
          </w:tcPr>
          <w:p w:rsidR="00AE3073" w:rsidRPr="00CB5630" w:rsidRDefault="00681375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</w:t>
            </w:r>
            <w:r w:rsidR="00CF25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економічного розвитку та інвестицій виконавчого комітету Сергіївської сільської ради</w:t>
            </w:r>
          </w:p>
        </w:tc>
      </w:tr>
      <w:tr w:rsidR="00AE3073" w:rsidRPr="00EE2D28">
        <w:tc>
          <w:tcPr>
            <w:tcW w:w="1139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16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hanging="12"/>
              <w:jc w:val="both"/>
              <w:textAlignment w:val="baseline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</w:pPr>
            <w:proofErr w:type="spellStart"/>
            <w:r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  Програми</w:t>
            </w:r>
          </w:p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firstLine="72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6" w:type="dxa"/>
          </w:tcPr>
          <w:p w:rsidR="00AE3073" w:rsidRPr="00CB5630" w:rsidRDefault="00CF25D5" w:rsidP="00CF25D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Виконавчий комітет Сергіївської сільської ради</w:t>
            </w:r>
            <w:r w:rsidR="00AE3073"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, </w:t>
            </w:r>
            <w:r w:rsidR="00AE3073" w:rsidRPr="00CF25D5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відповідальні працівники </w:t>
            </w:r>
            <w:proofErr w:type="spellStart"/>
            <w:r w:rsidR="00AE3073" w:rsidRPr="00CF25D5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="00AE3073" w:rsidRPr="00CF25D5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 округів, що входять до складу Се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>ргіївської</w:t>
            </w:r>
            <w:r w:rsidR="008C7F1C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 xml:space="preserve">  </w:t>
            </w:r>
            <w:r w:rsidR="00AE3073" w:rsidRPr="00CF25D5">
              <w:rPr>
                <w:rFonts w:ascii="Times New Roman" w:hAnsi="Times New Roman"/>
                <w:spacing w:val="-7"/>
                <w:sz w:val="24"/>
                <w:szCs w:val="24"/>
                <w:lang w:val="uk-UA"/>
              </w:rPr>
              <w:t>ТГ</w:t>
            </w:r>
          </w:p>
        </w:tc>
      </w:tr>
      <w:tr w:rsidR="00AE3073" w:rsidRPr="00CF25D5">
        <w:tc>
          <w:tcPr>
            <w:tcW w:w="1139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16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hanging="1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Відповідальні виконавці Програми</w:t>
            </w:r>
          </w:p>
        </w:tc>
        <w:tc>
          <w:tcPr>
            <w:tcW w:w="5216" w:type="dxa"/>
          </w:tcPr>
          <w:p w:rsidR="00AE3073" w:rsidRPr="00CB5630" w:rsidRDefault="00CF25D5" w:rsidP="008C7F1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Виконавчий комітет Сергіївської сільської ради </w:t>
            </w:r>
            <w:r w:rsidR="008C7F1C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Гадяцького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 району Полтавської області</w:t>
            </w:r>
          </w:p>
        </w:tc>
      </w:tr>
      <w:tr w:rsidR="00AE3073" w:rsidRPr="00EE2D28">
        <w:tc>
          <w:tcPr>
            <w:tcW w:w="1139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16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hanging="1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216" w:type="dxa"/>
          </w:tcPr>
          <w:p w:rsidR="00AE3073" w:rsidRPr="00CB5630" w:rsidRDefault="00AE3073" w:rsidP="00294C7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Сільськогосподарські підприємства – представники малого та середнього бізнесу, фермерські, особисті селянські господарства,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підприємці, громадські організації, населення  громади.</w:t>
            </w:r>
          </w:p>
        </w:tc>
      </w:tr>
      <w:tr w:rsidR="00AE3073" w:rsidRPr="00744C5D">
        <w:tc>
          <w:tcPr>
            <w:tcW w:w="1139" w:type="dxa"/>
          </w:tcPr>
          <w:p w:rsidR="00AE3073" w:rsidRPr="00CB5630" w:rsidRDefault="00461D5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16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hanging="1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16" w:type="dxa"/>
          </w:tcPr>
          <w:p w:rsidR="00AE3073" w:rsidRPr="00CB5630" w:rsidRDefault="00461D5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Протягом 2021</w:t>
            </w:r>
            <w:r w:rsidR="00AE3073"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– 202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>7</w:t>
            </w:r>
            <w:r w:rsidR="00AE3073"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 років</w:t>
            </w:r>
          </w:p>
        </w:tc>
      </w:tr>
      <w:tr w:rsidR="00AE3073" w:rsidRPr="00EE2D28">
        <w:tc>
          <w:tcPr>
            <w:tcW w:w="1139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630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16" w:type="dxa"/>
          </w:tcPr>
          <w:p w:rsidR="00AE3073" w:rsidRPr="00CB5630" w:rsidRDefault="00AE3073" w:rsidP="0024634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ind w:hanging="12"/>
              <w:jc w:val="both"/>
              <w:textAlignment w:val="baseline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Перелік </w:t>
            </w:r>
            <w:r w:rsidRPr="00CB5630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uk-UA"/>
              </w:rPr>
              <w:t xml:space="preserve"> бюджетів, які беруть участь у виконанні Програми</w:t>
            </w:r>
          </w:p>
        </w:tc>
        <w:tc>
          <w:tcPr>
            <w:tcW w:w="5216" w:type="dxa"/>
          </w:tcPr>
          <w:p w:rsidR="00AE3073" w:rsidRPr="008109BA" w:rsidRDefault="00AE3073" w:rsidP="008109BA">
            <w:pPr>
              <w:pStyle w:val="Bezodstpw"/>
              <w:ind w:firstLine="4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uk-UA" w:eastAsia="pl-PL"/>
              </w:rPr>
            </w:pPr>
            <w:r w:rsidRPr="008109BA">
              <w:rPr>
                <w:rFonts w:ascii="Times New Roman" w:hAnsi="Times New Roman" w:cs="Times New Roman"/>
                <w:color w:val="000000"/>
                <w:spacing w:val="-7"/>
              </w:rPr>
              <w:t xml:space="preserve">Обласний бюджет, </w:t>
            </w:r>
            <w:r w:rsidRPr="008109BA">
              <w:rPr>
                <w:rFonts w:ascii="Times New Roman" w:hAnsi="Times New Roman" w:cs="Times New Roman"/>
              </w:rPr>
              <w:t xml:space="preserve"> власні ресурси</w:t>
            </w:r>
            <w:r w:rsidRPr="008109BA">
              <w:rPr>
                <w:rFonts w:ascii="Times New Roman" w:hAnsi="Times New Roman" w:cs="Times New Roman"/>
                <w:color w:val="000000"/>
                <w:spacing w:val="-7"/>
              </w:rPr>
              <w:t xml:space="preserve"> територіальної громади</w:t>
            </w:r>
            <w:r w:rsidRPr="008109BA">
              <w:rPr>
                <w:rFonts w:ascii="Times New Roman" w:hAnsi="Times New Roman" w:cs="Times New Roman"/>
              </w:rPr>
              <w:t>,</w:t>
            </w:r>
            <w:r w:rsidRPr="008109BA">
              <w:rPr>
                <w:rFonts w:ascii="Times New Roman" w:hAnsi="Times New Roman" w:cs="Times New Roman"/>
                <w:color w:val="000000"/>
                <w:spacing w:val="-7"/>
              </w:rPr>
              <w:t xml:space="preserve"> інші джерела </w:t>
            </w:r>
            <w:r w:rsidRPr="008109BA">
              <w:rPr>
                <w:rFonts w:ascii="Times New Roman" w:hAnsi="Times New Roman" w:cs="Times New Roman"/>
              </w:rPr>
              <w:t>фінансування, в т. ч.  ресурси публічних коштів, цільових, бюджетних центральних програм органів виконавчої влади, що будуть спрямовані на розвиток різних сфер у регіонах, субвенцій, трансферів з державного бюджету до місцевих бюджетів, ресурсів інвесторів, власних коштів, зареєстрованих в громаді суб'єктів господарювання.</w:t>
            </w:r>
          </w:p>
        </w:tc>
      </w:tr>
    </w:tbl>
    <w:p w:rsidR="00AE3073" w:rsidRDefault="00AE3073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4AD1" w:rsidRDefault="00FC4AD1" w:rsidP="00C351BC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E3073" w:rsidRPr="009A6D8F" w:rsidRDefault="00AE3073" w:rsidP="00294C7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6D8F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AE3073" w:rsidRDefault="008C7F1C" w:rsidP="008C7F1C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E3073" w:rsidRPr="00605889">
        <w:rPr>
          <w:rFonts w:ascii="Times New Roman" w:hAnsi="Times New Roman"/>
          <w:sz w:val="28"/>
          <w:szCs w:val="28"/>
          <w:lang w:val="uk-UA"/>
        </w:rPr>
        <w:t xml:space="preserve">Програма розроблена </w:t>
      </w:r>
      <w:r w:rsidR="00D64688">
        <w:rPr>
          <w:rFonts w:ascii="Times New Roman" w:hAnsi="Times New Roman"/>
          <w:sz w:val="28"/>
          <w:szCs w:val="28"/>
          <w:lang w:val="uk-UA"/>
        </w:rPr>
        <w:t xml:space="preserve">Виконавчим комітетом Сергіївської сільської ради </w:t>
      </w:r>
      <w:r w:rsidR="00461D53">
        <w:rPr>
          <w:rFonts w:ascii="Times New Roman" w:hAnsi="Times New Roman"/>
          <w:sz w:val="28"/>
          <w:szCs w:val="28"/>
          <w:lang w:val="uk-UA"/>
        </w:rPr>
        <w:t>Миргородського</w:t>
      </w:r>
      <w:r w:rsidR="00D64688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AE3073" w:rsidRPr="00605889">
        <w:rPr>
          <w:rFonts w:ascii="Times New Roman" w:hAnsi="Times New Roman"/>
          <w:sz w:val="28"/>
          <w:szCs w:val="28"/>
          <w:lang w:val="uk-UA"/>
        </w:rPr>
        <w:t xml:space="preserve"> Полтавської області  на основі аналізу поточної ситуації в господарському комплексі об’єднаної територіальної громади та прогнозів і пропозицій старост,  аграрних підприємств, фермерських та особистих селянських господарств, виходячи із загальної соціально-економічної ситуації, що склалася на відповідній території, з урахуванням можливостей та місцевих ресурсів, пріоритетних напрямків розвитку населених пунктів об’єднаної територіальної громади з врахуванням основних напрямків підтримки обласної «Програми </w:t>
      </w:r>
      <w:r w:rsidR="00AE3073" w:rsidRPr="00605889">
        <w:rPr>
          <w:rFonts w:ascii="Times New Roman" w:hAnsi="Times New Roman"/>
          <w:bCs/>
          <w:sz w:val="28"/>
          <w:szCs w:val="28"/>
          <w:lang w:val="uk-UA"/>
        </w:rPr>
        <w:t>розвитку та підтримки аграрного комплексу Полтавщини за пріоритет</w:t>
      </w:r>
      <w:r w:rsidR="00461D53">
        <w:rPr>
          <w:rFonts w:ascii="Times New Roman" w:hAnsi="Times New Roman"/>
          <w:bCs/>
          <w:sz w:val="28"/>
          <w:szCs w:val="28"/>
          <w:lang w:val="uk-UA"/>
        </w:rPr>
        <w:t>ними напрямкам на період до 2027</w:t>
      </w:r>
      <w:r w:rsidR="00AE3073" w:rsidRPr="00605889">
        <w:rPr>
          <w:rFonts w:ascii="Times New Roman" w:hAnsi="Times New Roman"/>
          <w:bCs/>
          <w:sz w:val="28"/>
          <w:szCs w:val="28"/>
          <w:lang w:val="uk-UA"/>
        </w:rPr>
        <w:t xml:space="preserve"> року».</w:t>
      </w:r>
    </w:p>
    <w:p w:rsidR="000C316C" w:rsidRPr="001A54D1" w:rsidRDefault="000C316C" w:rsidP="008C7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54D1">
        <w:rPr>
          <w:rFonts w:ascii="Times New Roman" w:hAnsi="Times New Roman"/>
          <w:sz w:val="28"/>
          <w:szCs w:val="28"/>
          <w:lang w:val="uk-UA"/>
        </w:rPr>
        <w:t>Сільське</w:t>
      </w:r>
      <w:r w:rsidR="00EE2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господарство є однією з найважливіших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складових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економіки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країни. Його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прискорений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розвиток є запорукою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підвищення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рівня і покращення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якості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життя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населення та продовольчої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безпеки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4D1">
        <w:rPr>
          <w:rFonts w:ascii="Times New Roman" w:hAnsi="Times New Roman"/>
          <w:sz w:val="28"/>
          <w:szCs w:val="28"/>
          <w:lang w:val="uk-UA"/>
        </w:rPr>
        <w:t>регіону і держави в цілому.</w:t>
      </w:r>
    </w:p>
    <w:p w:rsidR="000C316C" w:rsidRPr="001A54D1" w:rsidRDefault="000C316C" w:rsidP="008C7F1C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41390E">
      <w:pPr>
        <w:spacing w:after="0"/>
        <w:ind w:left="-567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Метою програми є:</w:t>
      </w:r>
    </w:p>
    <w:p w:rsidR="00AE3073" w:rsidRPr="00605889" w:rsidRDefault="00AE3073" w:rsidP="0041390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створення умов для зміцнення потенціалу громади на основі ефективного функціонування реального сектору економіки та розвитку підприємництва ;</w:t>
      </w:r>
    </w:p>
    <w:p w:rsidR="00AE3073" w:rsidRPr="00605889" w:rsidRDefault="00AE3073" w:rsidP="0041390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забезпечення ефективного використання земельних ресурсів;</w:t>
      </w:r>
    </w:p>
    <w:p w:rsidR="00AE3073" w:rsidRPr="00605889" w:rsidRDefault="00AE3073" w:rsidP="0041390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створення умов для економічного зростання шляхом сприяння залученню інвестицій та впровадженню підприємствами інноваційних і інвестиційних проектів, спрямованих на виробництво конкурентоспроможної продукції із застосуванням ресурсозберігаючих технологій;</w:t>
      </w:r>
    </w:p>
    <w:p w:rsidR="00AE3073" w:rsidRPr="00605889" w:rsidRDefault="00AE3073" w:rsidP="0041390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підвищення ефективнос</w:t>
      </w:r>
      <w:r w:rsidR="00461D53">
        <w:rPr>
          <w:rFonts w:ascii="Times New Roman" w:hAnsi="Times New Roman"/>
          <w:sz w:val="28"/>
          <w:szCs w:val="28"/>
          <w:lang w:val="uk-UA"/>
        </w:rPr>
        <w:t>ті фінансово-бюджетної політики</w:t>
      </w:r>
      <w:r w:rsidRPr="00605889">
        <w:rPr>
          <w:rFonts w:ascii="Times New Roman" w:hAnsi="Times New Roman"/>
          <w:sz w:val="28"/>
          <w:szCs w:val="28"/>
          <w:lang w:val="uk-UA"/>
        </w:rPr>
        <w:t>, зміцнення та збільшення дохідної частини бюджету, оптимізації раціонального використання бюджетних коштів;</w:t>
      </w:r>
    </w:p>
    <w:p w:rsidR="00AE3073" w:rsidRPr="00605889" w:rsidRDefault="00AE3073" w:rsidP="00C020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підвищення рівня добробуту населення, збереження історико-культурної спадщини, співпрацю між громадськістю, бізнесом і владою, покращення екологічної безпеки території громади.</w:t>
      </w:r>
    </w:p>
    <w:p w:rsidR="00AE3073" w:rsidRPr="00605889" w:rsidRDefault="00AE3073" w:rsidP="00C0209E">
      <w:pPr>
        <w:spacing w:after="0"/>
        <w:ind w:left="480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AE3073" w:rsidRPr="00605889" w:rsidRDefault="00AE3073" w:rsidP="00C0209E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Основні пріоритетні напрями Програми:</w:t>
      </w:r>
    </w:p>
    <w:p w:rsidR="00AE3073" w:rsidRPr="00605889" w:rsidRDefault="00AE3073" w:rsidP="00C0209E">
      <w:pPr>
        <w:spacing w:after="0"/>
        <w:ind w:left="480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sz w:val="28"/>
          <w:szCs w:val="28"/>
          <w:lang w:val="uk-UA"/>
        </w:rPr>
        <w:t xml:space="preserve">Напрям 1. </w:t>
      </w:r>
      <w:r w:rsidRPr="00605889">
        <w:rPr>
          <w:rFonts w:ascii="Times New Roman" w:hAnsi="Times New Roman"/>
          <w:sz w:val="28"/>
          <w:szCs w:val="28"/>
          <w:lang w:val="uk-UA"/>
        </w:rPr>
        <w:t>Підвищення конкурентоздатності малого та середнього аграрного бізнесу:</w:t>
      </w:r>
    </w:p>
    <w:p w:rsidR="00AE3073" w:rsidRPr="00605889" w:rsidRDefault="00AE3073" w:rsidP="00C0209E">
      <w:pPr>
        <w:numPr>
          <w:ilvl w:val="1"/>
          <w:numId w:val="14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Галузь тваринництва.</w:t>
      </w:r>
    </w:p>
    <w:p w:rsidR="00AE3073" w:rsidRPr="00605889" w:rsidRDefault="00AE3073" w:rsidP="00681375">
      <w:pPr>
        <w:numPr>
          <w:ilvl w:val="1"/>
          <w:numId w:val="14"/>
        </w:numPr>
        <w:tabs>
          <w:tab w:val="clear" w:pos="900"/>
          <w:tab w:val="left" w:pos="851"/>
          <w:tab w:val="left" w:pos="993"/>
        </w:tabs>
        <w:spacing w:after="0"/>
        <w:ind w:left="1418" w:hanging="938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Галузь рослинництва.</w:t>
      </w:r>
    </w:p>
    <w:p w:rsidR="00AE3073" w:rsidRPr="00605889" w:rsidRDefault="00AE3073" w:rsidP="00E80000">
      <w:pPr>
        <w:spacing w:after="0"/>
        <w:ind w:left="480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C0209E">
      <w:pPr>
        <w:spacing w:after="0"/>
        <w:ind w:left="480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sz w:val="28"/>
          <w:szCs w:val="28"/>
          <w:lang w:val="uk-UA"/>
        </w:rPr>
        <w:t>Напрям 2.</w:t>
      </w:r>
      <w:r w:rsidRPr="00605889">
        <w:rPr>
          <w:rFonts w:ascii="Times New Roman" w:hAnsi="Times New Roman"/>
          <w:sz w:val="28"/>
          <w:szCs w:val="28"/>
          <w:lang w:val="uk-UA"/>
        </w:rPr>
        <w:t xml:space="preserve"> Підвищення доданої вартості в аграрній сфері:</w:t>
      </w:r>
    </w:p>
    <w:p w:rsidR="00AE3073" w:rsidRPr="00605889" w:rsidRDefault="00AE3073" w:rsidP="0096151C">
      <w:pPr>
        <w:numPr>
          <w:ilvl w:val="0"/>
          <w:numId w:val="26"/>
        </w:numPr>
        <w:tabs>
          <w:tab w:val="clear" w:pos="1200"/>
          <w:tab w:val="num" w:pos="550"/>
        </w:tabs>
        <w:spacing w:after="0"/>
        <w:ind w:left="550" w:hanging="110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Розвиток сільськогосподарської обслуговуючої кооперації.</w:t>
      </w:r>
    </w:p>
    <w:p w:rsidR="00AE3073" w:rsidRPr="00605889" w:rsidRDefault="00AE3073" w:rsidP="0096151C">
      <w:pPr>
        <w:numPr>
          <w:ilvl w:val="0"/>
          <w:numId w:val="26"/>
        </w:numPr>
        <w:tabs>
          <w:tab w:val="clear" w:pos="1200"/>
          <w:tab w:val="num" w:pos="660"/>
        </w:tabs>
        <w:spacing w:after="0"/>
        <w:ind w:left="440" w:firstLine="0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lastRenderedPageBreak/>
        <w:t>Підтримка сільськогосподарської дорадчої діяльності.</w:t>
      </w:r>
    </w:p>
    <w:p w:rsidR="00AE3073" w:rsidRPr="00605889" w:rsidRDefault="00AE3073" w:rsidP="00681375">
      <w:pPr>
        <w:numPr>
          <w:ilvl w:val="0"/>
          <w:numId w:val="26"/>
        </w:numPr>
        <w:tabs>
          <w:tab w:val="clear" w:pos="1200"/>
        </w:tabs>
        <w:spacing w:after="0"/>
        <w:ind w:left="550" w:hanging="11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Підтримка інвестиційної діяльності шляхом участі у виставкових заходах та поширенні передового досвіду аграрних підприємств, фермерських господарств, підприє</w:t>
      </w:r>
      <w:r w:rsidR="00681375">
        <w:rPr>
          <w:rFonts w:ascii="Times New Roman" w:hAnsi="Times New Roman"/>
          <w:sz w:val="28"/>
          <w:szCs w:val="28"/>
          <w:lang w:val="uk-UA"/>
        </w:rPr>
        <w:t xml:space="preserve">мців, що працюють на території  </w:t>
      </w:r>
      <w:r w:rsidRPr="00605889">
        <w:rPr>
          <w:rFonts w:ascii="Times New Roman" w:hAnsi="Times New Roman"/>
          <w:sz w:val="28"/>
          <w:szCs w:val="28"/>
          <w:lang w:val="uk-UA"/>
        </w:rPr>
        <w:t>ТГ, просування місцевих продуктів, кращих практик розвитку сільських населених пунктів.</w:t>
      </w:r>
    </w:p>
    <w:p w:rsidR="00AE3073" w:rsidRPr="00605889" w:rsidRDefault="00AE3073" w:rsidP="00B634F2">
      <w:pPr>
        <w:spacing w:after="0"/>
        <w:ind w:left="480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FC39C9">
      <w:pPr>
        <w:spacing w:after="0"/>
        <w:ind w:left="4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sz w:val="28"/>
          <w:szCs w:val="28"/>
          <w:lang w:val="uk-UA"/>
        </w:rPr>
        <w:t>Напрям 1 Підвищення конкурентоздатності малого та середнього аграрного бізнесу.</w:t>
      </w:r>
    </w:p>
    <w:p w:rsidR="00AE3073" w:rsidRPr="00605889" w:rsidRDefault="008C7F1C" w:rsidP="00FC39C9">
      <w:pPr>
        <w:spacing w:after="0"/>
        <w:ind w:left="480" w:first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E3073" w:rsidRPr="00605889">
        <w:rPr>
          <w:rFonts w:ascii="Times New Roman" w:hAnsi="Times New Roman"/>
          <w:sz w:val="28"/>
          <w:szCs w:val="28"/>
          <w:lang w:val="uk-UA"/>
        </w:rPr>
        <w:t xml:space="preserve">Малі сільськогосподарські виробники створюють близько 50 % валового сільськогосподарського продукту, зокрема переважну частину картоплі, фруктів, овочів, молока. </w:t>
      </w:r>
      <w:r>
        <w:rPr>
          <w:rFonts w:ascii="Times New Roman" w:hAnsi="Times New Roman"/>
          <w:sz w:val="28"/>
          <w:szCs w:val="28"/>
          <w:lang w:val="uk-UA"/>
        </w:rPr>
        <w:t>Вони охоплюють близько 80%</w:t>
      </w:r>
      <w:r w:rsidR="00AE3073" w:rsidRPr="00605889">
        <w:rPr>
          <w:rFonts w:ascii="Times New Roman" w:hAnsi="Times New Roman"/>
          <w:sz w:val="28"/>
          <w:szCs w:val="28"/>
          <w:lang w:val="uk-UA"/>
        </w:rPr>
        <w:t xml:space="preserve"> населення, зайнятого у сі</w:t>
      </w:r>
      <w:r>
        <w:rPr>
          <w:rFonts w:ascii="Times New Roman" w:hAnsi="Times New Roman"/>
          <w:sz w:val="28"/>
          <w:szCs w:val="28"/>
          <w:lang w:val="uk-UA"/>
        </w:rPr>
        <w:t>льському господарстві. Понад 20%</w:t>
      </w:r>
      <w:r w:rsidR="00AE3073" w:rsidRPr="00605889">
        <w:rPr>
          <w:rFonts w:ascii="Times New Roman" w:hAnsi="Times New Roman"/>
          <w:sz w:val="28"/>
          <w:szCs w:val="28"/>
          <w:lang w:val="uk-UA"/>
        </w:rPr>
        <w:t xml:space="preserve"> малих сільськогосподарських виробників здійснюють комерційну діяльність, реалізуючи власно вироблену продукцію переважно на локальних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E3073" w:rsidRPr="00605889">
        <w:rPr>
          <w:rFonts w:ascii="Times New Roman" w:hAnsi="Times New Roman"/>
          <w:sz w:val="28"/>
          <w:szCs w:val="28"/>
          <w:lang w:val="uk-UA"/>
        </w:rPr>
        <w:t>місцевих) ринках, решта – ведуть натуральне та напівнатуральне виробництво. Але не зважаючи на той факт, що малі виробники істотно впливають на якість життя у сільській місцевості, вони майже не отримують державної підтримки на розвиток виробництва, підвищення їх конкурентоспроможності. Їх доходи не є стабільними і вони практично не долучені до процесів модернізації та диверсифікації діяльності.</w:t>
      </w:r>
    </w:p>
    <w:p w:rsidR="00AE3073" w:rsidRPr="00605889" w:rsidRDefault="008C7F1C" w:rsidP="00FC39C9">
      <w:pPr>
        <w:spacing w:after="0"/>
        <w:ind w:left="480" w:first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E3073" w:rsidRPr="00605889">
        <w:rPr>
          <w:rFonts w:ascii="Times New Roman" w:hAnsi="Times New Roman"/>
          <w:sz w:val="28"/>
          <w:szCs w:val="28"/>
          <w:lang w:val="uk-UA"/>
        </w:rPr>
        <w:t>Головним завданням реалізації даного напряму Програми є розроблення механізмів підтримки малих виробників сільськогосподарської продукції для сприя</w:t>
      </w:r>
      <w:r>
        <w:rPr>
          <w:rFonts w:ascii="Times New Roman" w:hAnsi="Times New Roman"/>
          <w:sz w:val="28"/>
          <w:szCs w:val="28"/>
          <w:lang w:val="uk-UA"/>
        </w:rPr>
        <w:t>ння їх конкурентоздатності, дохі</w:t>
      </w:r>
      <w:r w:rsidR="00AE3073" w:rsidRPr="00605889">
        <w:rPr>
          <w:rFonts w:ascii="Times New Roman" w:hAnsi="Times New Roman"/>
          <w:sz w:val="28"/>
          <w:szCs w:val="28"/>
          <w:lang w:val="uk-UA"/>
        </w:rPr>
        <w:t>дності,  що в кінцевому підсумку призведе до збільшення надходжень до бюджету громади.</w:t>
      </w:r>
    </w:p>
    <w:p w:rsidR="00AE3073" w:rsidRPr="00605889" w:rsidRDefault="00AE3073" w:rsidP="009D4ED4">
      <w:pPr>
        <w:spacing w:after="0"/>
        <w:ind w:left="480" w:firstLine="228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605889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Тваринництво.</w:t>
      </w:r>
    </w:p>
    <w:p w:rsidR="00AE3073" w:rsidRPr="00605889" w:rsidRDefault="00AE3073" w:rsidP="000F57A0">
      <w:pPr>
        <w:numPr>
          <w:ilvl w:val="1"/>
          <w:numId w:val="15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sz w:val="28"/>
          <w:szCs w:val="28"/>
          <w:lang w:val="uk-UA"/>
        </w:rPr>
        <w:t>Відшкодування витрат сімейним фермам, ОСГ та фермерським господарствам по вирощуванню ВРХ, кіз, овець, хутрових тварин, які пов’язані із селекційно-племінною роботою, ветеринарним обслуговуванням та придбанням обладнання.</w:t>
      </w:r>
    </w:p>
    <w:p w:rsidR="00AE3073" w:rsidRPr="00605889" w:rsidRDefault="00AE3073" w:rsidP="000F57A0">
      <w:pPr>
        <w:spacing w:after="0"/>
        <w:ind w:left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Завдання:</w:t>
      </w:r>
    </w:p>
    <w:p w:rsidR="00AE3073" w:rsidRPr="00605889" w:rsidRDefault="00AE3073" w:rsidP="000F57A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Заохотити власників ОСГ, фермерських господарств (селянських фермерських господарств) до збереження та нарощення існуючого поголів’я худоби;</w:t>
      </w:r>
    </w:p>
    <w:p w:rsidR="00AE3073" w:rsidRPr="00605889" w:rsidRDefault="00AE3073" w:rsidP="000F57A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Підвищити необхідний рівень продуктивності тварин;</w:t>
      </w:r>
    </w:p>
    <w:p w:rsidR="00AE3073" w:rsidRPr="00605889" w:rsidRDefault="00AE3073" w:rsidP="000F57A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Покращити якість виробленої сільськогосподарської продукції;</w:t>
      </w:r>
    </w:p>
    <w:p w:rsidR="00AE3073" w:rsidRPr="00605889" w:rsidRDefault="00AE3073" w:rsidP="000F57A0">
      <w:pPr>
        <w:spacing w:after="0"/>
        <w:ind w:left="77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Заходи:</w:t>
      </w:r>
    </w:p>
    <w:p w:rsidR="00AE3073" w:rsidRPr="00605889" w:rsidRDefault="00AE3073" w:rsidP="0009265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lastRenderedPageBreak/>
        <w:t>Відшкодування витрат на проведення штучного осіменіння телиць та корів в сімейних фермах, ОСГ, фермерських (селянських фермерських ) господарствах, які утримують від 3 голів, шляхом повернення коштів у розмірі 100% вартості послуг та відшкодування вартості витрат на придбання вакцини для ветеринарного обслуговування хутрових тварин для  виробників сільськогосподарської продукції, що утримують від 100 голів хутрових звірів.</w:t>
      </w:r>
    </w:p>
    <w:p w:rsidR="00FC4AD1" w:rsidRPr="00FC4AD1" w:rsidRDefault="00FC4AD1" w:rsidP="00FC4AD1">
      <w:pPr>
        <w:pStyle w:val="a3"/>
        <w:numPr>
          <w:ilvl w:val="0"/>
          <w:numId w:val="19"/>
        </w:numPr>
        <w:spacing w:before="79"/>
        <w:ind w:right="101"/>
        <w:jc w:val="both"/>
        <w:rPr>
          <w:sz w:val="28"/>
        </w:rPr>
      </w:pPr>
      <w:r w:rsidRPr="00FC4AD1">
        <w:rPr>
          <w:rFonts w:ascii="Times New Roman" w:hAnsi="Times New Roman"/>
          <w:sz w:val="28"/>
          <w:szCs w:val="28"/>
          <w:lang w:val="uk-UA"/>
        </w:rPr>
        <w:t xml:space="preserve">Проведення виплати в розмірі 5000 грн. за кожну голову приросту поголів’я корів молочного </w:t>
      </w:r>
      <w:r w:rsidR="00E419C5">
        <w:rPr>
          <w:rFonts w:ascii="Times New Roman" w:hAnsi="Times New Roman"/>
          <w:sz w:val="28"/>
          <w:szCs w:val="28"/>
          <w:lang w:val="uk-UA"/>
        </w:rPr>
        <w:t xml:space="preserve">і м’ясного </w:t>
      </w:r>
      <w:r w:rsidRPr="00FC4AD1">
        <w:rPr>
          <w:rFonts w:ascii="Times New Roman" w:hAnsi="Times New Roman"/>
          <w:sz w:val="28"/>
          <w:szCs w:val="28"/>
          <w:lang w:val="uk-UA"/>
        </w:rPr>
        <w:t xml:space="preserve">напряму продуктивності станом на 1 жовтня поточного  року в порівнянні з  1 жовтня минулого року та за закуплені племінні корови, нетелі, телички молочного напряму продуктивності у розмірі 10 000 грн. за кожну наявну закуплену </w:t>
      </w:r>
      <w:proofErr w:type="spellStart"/>
      <w:r w:rsidRPr="00FC4AD1">
        <w:rPr>
          <w:rFonts w:ascii="Times New Roman" w:hAnsi="Times New Roman"/>
          <w:sz w:val="28"/>
          <w:szCs w:val="28"/>
          <w:lang w:val="uk-UA"/>
        </w:rPr>
        <w:t>головуза</w:t>
      </w:r>
      <w:proofErr w:type="spellEnd"/>
      <w:r w:rsidRPr="00FC4AD1">
        <w:rPr>
          <w:rFonts w:ascii="Times New Roman" w:hAnsi="Times New Roman"/>
          <w:sz w:val="28"/>
          <w:szCs w:val="28"/>
          <w:lang w:val="uk-UA"/>
        </w:rPr>
        <w:t xml:space="preserve"> умови утримання від </w:t>
      </w:r>
      <w:proofErr w:type="spellStart"/>
      <w:r w:rsidRPr="00FC4AD1">
        <w:rPr>
          <w:rFonts w:ascii="Times New Roman" w:hAnsi="Times New Roman"/>
          <w:sz w:val="28"/>
          <w:szCs w:val="28"/>
          <w:lang w:val="uk-UA"/>
        </w:rPr>
        <w:t>від</w:t>
      </w:r>
      <w:proofErr w:type="spellEnd"/>
      <w:r w:rsidRPr="00FC4AD1">
        <w:rPr>
          <w:rFonts w:ascii="Times New Roman" w:hAnsi="Times New Roman"/>
          <w:sz w:val="28"/>
          <w:szCs w:val="28"/>
          <w:lang w:val="uk-UA"/>
        </w:rPr>
        <w:t xml:space="preserve"> 3 голів </w:t>
      </w:r>
      <w:r w:rsidRPr="00FC4AD1">
        <w:rPr>
          <w:rFonts w:ascii="Times New Roman" w:hAnsi="Times New Roman"/>
          <w:sz w:val="28"/>
        </w:rPr>
        <w:t xml:space="preserve">та 2,0 тис. </w:t>
      </w:r>
      <w:proofErr w:type="spellStart"/>
      <w:r w:rsidRPr="00FC4AD1">
        <w:rPr>
          <w:rFonts w:ascii="Times New Roman" w:hAnsi="Times New Roman"/>
          <w:sz w:val="28"/>
        </w:rPr>
        <w:t>грн</w:t>
      </w:r>
      <w:proofErr w:type="spellEnd"/>
      <w:r w:rsidRPr="00FC4AD1">
        <w:rPr>
          <w:rFonts w:ascii="Times New Roman" w:hAnsi="Times New Roman"/>
          <w:sz w:val="28"/>
        </w:rPr>
        <w:t xml:space="preserve"> за </w:t>
      </w:r>
      <w:proofErr w:type="spellStart"/>
      <w:r w:rsidRPr="00FC4AD1">
        <w:rPr>
          <w:rFonts w:ascii="Times New Roman" w:hAnsi="Times New Roman"/>
          <w:sz w:val="28"/>
        </w:rPr>
        <w:t>кожну</w:t>
      </w:r>
      <w:proofErr w:type="spellEnd"/>
      <w:r w:rsidR="008C7F1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4AD1">
        <w:rPr>
          <w:rFonts w:ascii="Times New Roman" w:hAnsi="Times New Roman"/>
          <w:sz w:val="28"/>
        </w:rPr>
        <w:t>наявну</w:t>
      </w:r>
      <w:proofErr w:type="spellEnd"/>
      <w:r w:rsidR="008C7F1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4AD1">
        <w:rPr>
          <w:rFonts w:ascii="Times New Roman" w:hAnsi="Times New Roman"/>
          <w:sz w:val="28"/>
        </w:rPr>
        <w:t>закуплену</w:t>
      </w:r>
      <w:proofErr w:type="spellEnd"/>
      <w:r w:rsidR="008C7F1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4AD1">
        <w:rPr>
          <w:rFonts w:ascii="Times New Roman" w:hAnsi="Times New Roman"/>
          <w:sz w:val="28"/>
        </w:rPr>
        <w:t>ідентифіковану</w:t>
      </w:r>
      <w:proofErr w:type="spellEnd"/>
      <w:r w:rsidRPr="00FC4AD1">
        <w:rPr>
          <w:rFonts w:ascii="Times New Roman" w:hAnsi="Times New Roman"/>
          <w:sz w:val="28"/>
        </w:rPr>
        <w:t xml:space="preserve"> і </w:t>
      </w:r>
      <w:proofErr w:type="spellStart"/>
      <w:r w:rsidRPr="00FC4AD1">
        <w:rPr>
          <w:rFonts w:ascii="Times New Roman" w:hAnsi="Times New Roman"/>
          <w:sz w:val="28"/>
        </w:rPr>
        <w:t>зареєстровану</w:t>
      </w:r>
      <w:proofErr w:type="spellEnd"/>
      <w:r w:rsidRPr="00FC4AD1">
        <w:rPr>
          <w:rFonts w:ascii="Times New Roman" w:hAnsi="Times New Roman"/>
          <w:sz w:val="28"/>
        </w:rPr>
        <w:t xml:space="preserve"> голову </w:t>
      </w:r>
      <w:proofErr w:type="spellStart"/>
      <w:r w:rsidRPr="00FC4AD1">
        <w:rPr>
          <w:rFonts w:ascii="Times New Roman" w:hAnsi="Times New Roman"/>
          <w:sz w:val="28"/>
        </w:rPr>
        <w:t>овець</w:t>
      </w:r>
      <w:proofErr w:type="spellEnd"/>
      <w:r w:rsidRPr="00FC4AD1">
        <w:rPr>
          <w:rFonts w:ascii="Times New Roman" w:hAnsi="Times New Roman"/>
          <w:sz w:val="28"/>
        </w:rPr>
        <w:t xml:space="preserve"> та </w:t>
      </w:r>
      <w:proofErr w:type="spellStart"/>
      <w:r w:rsidRPr="00FC4AD1">
        <w:rPr>
          <w:rFonts w:ascii="Times New Roman" w:hAnsi="Times New Roman"/>
          <w:sz w:val="28"/>
        </w:rPr>
        <w:t>кіз</w:t>
      </w:r>
      <w:proofErr w:type="spellEnd"/>
      <w:r w:rsidRPr="00FC4AD1">
        <w:rPr>
          <w:rFonts w:ascii="Times New Roman" w:hAnsi="Times New Roman"/>
          <w:sz w:val="28"/>
        </w:rPr>
        <w:t xml:space="preserve"> репродуктивного </w:t>
      </w:r>
      <w:proofErr w:type="spellStart"/>
      <w:r w:rsidRPr="00FC4AD1">
        <w:rPr>
          <w:rFonts w:ascii="Times New Roman" w:hAnsi="Times New Roman"/>
          <w:sz w:val="28"/>
        </w:rPr>
        <w:t>віку</w:t>
      </w:r>
      <w:proofErr w:type="spellEnd"/>
      <w:r w:rsidRPr="00FC4AD1">
        <w:rPr>
          <w:rFonts w:ascii="Times New Roman" w:hAnsi="Times New Roman"/>
          <w:sz w:val="28"/>
        </w:rPr>
        <w:t>, за</w:t>
      </w:r>
      <w:r w:rsidR="008C7F1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4AD1">
        <w:rPr>
          <w:rFonts w:ascii="Times New Roman" w:hAnsi="Times New Roman"/>
          <w:sz w:val="28"/>
        </w:rPr>
        <w:t>умови</w:t>
      </w:r>
      <w:proofErr w:type="spellEnd"/>
      <w:r w:rsidR="008C7F1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4AD1">
        <w:rPr>
          <w:rFonts w:ascii="Times New Roman" w:hAnsi="Times New Roman"/>
          <w:sz w:val="28"/>
        </w:rPr>
        <w:t>утримання</w:t>
      </w:r>
      <w:proofErr w:type="spellEnd"/>
      <w:r w:rsidR="008C7F1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4AD1">
        <w:rPr>
          <w:rFonts w:ascii="Times New Roman" w:hAnsi="Times New Roman"/>
          <w:sz w:val="28"/>
        </w:rPr>
        <w:t>від</w:t>
      </w:r>
      <w:proofErr w:type="spellEnd"/>
      <w:r w:rsidR="008C7F1C">
        <w:rPr>
          <w:rFonts w:ascii="Times New Roman" w:hAnsi="Times New Roman"/>
          <w:sz w:val="28"/>
          <w:lang w:val="uk-UA"/>
        </w:rPr>
        <w:t xml:space="preserve"> </w:t>
      </w:r>
      <w:r w:rsidRPr="00FC4AD1">
        <w:rPr>
          <w:rFonts w:ascii="Times New Roman" w:hAnsi="Times New Roman"/>
          <w:sz w:val="28"/>
        </w:rPr>
        <w:t xml:space="preserve">10 </w:t>
      </w:r>
      <w:proofErr w:type="spellStart"/>
      <w:r w:rsidRPr="00FC4AD1">
        <w:rPr>
          <w:rFonts w:ascii="Times New Roman" w:hAnsi="Times New Roman"/>
          <w:sz w:val="28"/>
        </w:rPr>
        <w:t>голі</w:t>
      </w:r>
      <w:proofErr w:type="gramStart"/>
      <w:r w:rsidRPr="00FC4AD1">
        <w:rPr>
          <w:rFonts w:ascii="Times New Roman" w:hAnsi="Times New Roman"/>
          <w:sz w:val="28"/>
        </w:rPr>
        <w:t>в</w:t>
      </w:r>
      <w:proofErr w:type="spellEnd"/>
      <w:proofErr w:type="gramEnd"/>
      <w:r w:rsidR="008C7F1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4AD1">
        <w:rPr>
          <w:rFonts w:ascii="Times New Roman" w:hAnsi="Times New Roman"/>
          <w:sz w:val="28"/>
        </w:rPr>
        <w:t>їх</w:t>
      </w:r>
      <w:proofErr w:type="spellEnd"/>
      <w:r w:rsidR="008C7F1C">
        <w:rPr>
          <w:rFonts w:ascii="Times New Roman" w:hAnsi="Times New Roman"/>
          <w:sz w:val="28"/>
          <w:lang w:val="uk-UA"/>
        </w:rPr>
        <w:t xml:space="preserve"> </w:t>
      </w:r>
      <w:r w:rsidRPr="00FC4AD1">
        <w:rPr>
          <w:rFonts w:ascii="Times New Roman" w:hAnsi="Times New Roman"/>
          <w:sz w:val="28"/>
        </w:rPr>
        <w:t>маточного</w:t>
      </w:r>
      <w:r w:rsidR="008C7F1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FC4AD1">
        <w:rPr>
          <w:rFonts w:ascii="Times New Roman" w:hAnsi="Times New Roman"/>
          <w:sz w:val="28"/>
        </w:rPr>
        <w:t>поголів’я</w:t>
      </w:r>
      <w:proofErr w:type="spellEnd"/>
      <w:r w:rsidRPr="00FC4AD1">
        <w:rPr>
          <w:sz w:val="28"/>
        </w:rPr>
        <w:t>.</w:t>
      </w:r>
    </w:p>
    <w:p w:rsidR="00AE3073" w:rsidRPr="00605889" w:rsidRDefault="00AE3073" w:rsidP="0009265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 xml:space="preserve">Відшкодування вартості доїльного обладнання та обладнання для переробки, зберігання молока, обладнання для заготівлі і переробки кормів ОСГ, фермерським (селянським фермерським) господарствам та сімейним фермам, які утримують від </w:t>
      </w:r>
      <w:r w:rsidR="00FC4AD1">
        <w:rPr>
          <w:rFonts w:ascii="Times New Roman" w:hAnsi="Times New Roman"/>
          <w:sz w:val="28"/>
          <w:szCs w:val="28"/>
          <w:lang w:val="uk-UA"/>
        </w:rPr>
        <w:t>3</w:t>
      </w:r>
      <w:r w:rsidRPr="00605889">
        <w:rPr>
          <w:rFonts w:ascii="Times New Roman" w:hAnsi="Times New Roman"/>
          <w:sz w:val="28"/>
          <w:szCs w:val="28"/>
          <w:lang w:val="uk-UA"/>
        </w:rPr>
        <w:t xml:space="preserve"> до 20 корів та або від 10 голів кіз, овець шляхо</w:t>
      </w:r>
      <w:r w:rsidR="00A937CB">
        <w:rPr>
          <w:rFonts w:ascii="Times New Roman" w:hAnsi="Times New Roman"/>
          <w:sz w:val="28"/>
          <w:szCs w:val="28"/>
          <w:lang w:val="uk-UA"/>
        </w:rPr>
        <w:t>м компенсації витрат в розмірі 2</w:t>
      </w:r>
      <w:r w:rsidRPr="00605889">
        <w:rPr>
          <w:rFonts w:ascii="Times New Roman" w:hAnsi="Times New Roman"/>
          <w:sz w:val="28"/>
          <w:szCs w:val="28"/>
          <w:lang w:val="uk-UA"/>
        </w:rPr>
        <w:t xml:space="preserve">0% але не більше </w:t>
      </w:r>
      <w:r w:rsidR="00210E3D">
        <w:rPr>
          <w:rFonts w:ascii="Times New Roman" w:hAnsi="Times New Roman"/>
          <w:sz w:val="28"/>
          <w:szCs w:val="28"/>
          <w:lang w:val="uk-UA"/>
        </w:rPr>
        <w:t>3</w:t>
      </w:r>
      <w:r w:rsidRPr="00605889">
        <w:rPr>
          <w:rFonts w:ascii="Times New Roman" w:hAnsi="Times New Roman"/>
          <w:sz w:val="28"/>
          <w:szCs w:val="28"/>
          <w:lang w:val="uk-UA"/>
        </w:rPr>
        <w:t>0</w:t>
      </w:r>
      <w:r w:rsidR="008C7F1C">
        <w:rPr>
          <w:rFonts w:ascii="Times New Roman" w:hAnsi="Times New Roman"/>
          <w:sz w:val="28"/>
          <w:szCs w:val="28"/>
          <w:lang w:val="uk-UA"/>
        </w:rPr>
        <w:t>,</w:t>
      </w:r>
      <w:r w:rsidRPr="00605889">
        <w:rPr>
          <w:rFonts w:ascii="Times New Roman" w:hAnsi="Times New Roman"/>
          <w:sz w:val="28"/>
          <w:szCs w:val="28"/>
          <w:lang w:val="uk-UA"/>
        </w:rPr>
        <w:t>000 грн. га одне ОСГ, фермерське (селянське фермерське) господарство або сімейну ферму.</w:t>
      </w:r>
    </w:p>
    <w:p w:rsidR="00AE3073" w:rsidRPr="00605889" w:rsidRDefault="00AE3073" w:rsidP="00190F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190F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9D4ED4">
      <w:pPr>
        <w:spacing w:after="0"/>
        <w:ind w:left="77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Результат:</w:t>
      </w:r>
    </w:p>
    <w:p w:rsidR="00AE3073" w:rsidRPr="00605889" w:rsidRDefault="00AE3073" w:rsidP="009D4ED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Стабілізація чисельності поголів’я корів та його нарощення в індивідуальному секторі та фермерських господарствах;</w:t>
      </w:r>
    </w:p>
    <w:p w:rsidR="00AE3073" w:rsidRPr="00605889" w:rsidRDefault="00AE3073" w:rsidP="00C433D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Покращено генетичні якості сільськогосподарських тварин;</w:t>
      </w:r>
    </w:p>
    <w:p w:rsidR="00AE3073" w:rsidRPr="00605889" w:rsidRDefault="00AE3073" w:rsidP="009D4ED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Збільшено виробництво молока в господарствах населення та фермерських господарствах, підвищено продуктивності корів, а також покращено якість молока;</w:t>
      </w:r>
    </w:p>
    <w:p w:rsidR="00AE3073" w:rsidRPr="00605889" w:rsidRDefault="00AE3073" w:rsidP="009D4ED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Збільшено рівень доходів особистих селянських господарств, стимулювання  підприємництва та здійснено вплив на підвищення конкурентоздатності виробників сільськогосподарської продукції малих форм господарювання.</w:t>
      </w:r>
    </w:p>
    <w:p w:rsidR="00AE3073" w:rsidRPr="00605889" w:rsidRDefault="00AE3073" w:rsidP="008549D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190F48">
      <w:pPr>
        <w:spacing w:after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Рослинництво</w:t>
      </w:r>
    </w:p>
    <w:p w:rsidR="00AE3073" w:rsidRPr="00605889" w:rsidRDefault="00AE3073" w:rsidP="00190F48">
      <w:pPr>
        <w:numPr>
          <w:ilvl w:val="1"/>
          <w:numId w:val="15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Розвиток садівництва та ягідництва.</w:t>
      </w:r>
    </w:p>
    <w:p w:rsidR="00AE3073" w:rsidRPr="00605889" w:rsidRDefault="00AE3073" w:rsidP="00190F48">
      <w:pPr>
        <w:spacing w:after="0"/>
        <w:ind w:left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Завдання:</w:t>
      </w:r>
    </w:p>
    <w:p w:rsidR="00AE3073" w:rsidRPr="00605889" w:rsidRDefault="00AE3073" w:rsidP="00190F48">
      <w:pPr>
        <w:numPr>
          <w:ilvl w:val="0"/>
          <w:numId w:val="21"/>
        </w:numPr>
        <w:tabs>
          <w:tab w:val="clear" w:pos="1428"/>
          <w:tab w:val="num" w:pos="660"/>
        </w:tabs>
        <w:spacing w:after="0"/>
        <w:ind w:left="33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Закладка нових та реконструкція старих садів сортами короткого циклу, що вступають у фазу плодоношення на 3-й, 4-й рік після садіння з метою ефективного вик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ористання земельних ресурсів в </w:t>
      </w:r>
      <w:r w:rsidRPr="00605889">
        <w:rPr>
          <w:rFonts w:ascii="Times New Roman" w:hAnsi="Times New Roman"/>
          <w:sz w:val="28"/>
          <w:szCs w:val="28"/>
          <w:lang w:val="uk-UA"/>
        </w:rPr>
        <w:t>ТГ;</w:t>
      </w:r>
    </w:p>
    <w:p w:rsidR="00AE3073" w:rsidRPr="00605889" w:rsidRDefault="00AE3073" w:rsidP="00190F48">
      <w:pPr>
        <w:numPr>
          <w:ilvl w:val="0"/>
          <w:numId w:val="21"/>
        </w:numPr>
        <w:tabs>
          <w:tab w:val="clear" w:pos="1428"/>
          <w:tab w:val="num" w:pos="660"/>
        </w:tabs>
        <w:spacing w:after="0"/>
        <w:ind w:left="33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Збільшення обсягів виробництва та покращення якості плодоовочевої продукції для споживання місцевим населенням та населенням інших регіонів України.</w:t>
      </w:r>
    </w:p>
    <w:p w:rsidR="00AE3073" w:rsidRPr="00605889" w:rsidRDefault="00AE3073" w:rsidP="00190F48">
      <w:pPr>
        <w:spacing w:after="0"/>
        <w:ind w:left="33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Заходи: </w:t>
      </w:r>
    </w:p>
    <w:p w:rsidR="00AE3073" w:rsidRPr="00605889" w:rsidRDefault="00AE3073" w:rsidP="00190F48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Компенсація в розмірі 30% вартості витрат, що понесені н</w:t>
      </w:r>
      <w:r w:rsidR="008C7F1C">
        <w:rPr>
          <w:rFonts w:ascii="Times New Roman" w:hAnsi="Times New Roman"/>
          <w:sz w:val="28"/>
          <w:szCs w:val="28"/>
          <w:lang w:val="uk-UA"/>
        </w:rPr>
        <w:t xml:space="preserve">а посадку </w:t>
      </w:r>
      <w:proofErr w:type="spellStart"/>
      <w:r w:rsidR="008C7F1C">
        <w:rPr>
          <w:rFonts w:ascii="Times New Roman" w:hAnsi="Times New Roman"/>
          <w:sz w:val="28"/>
          <w:szCs w:val="28"/>
          <w:lang w:val="uk-UA"/>
        </w:rPr>
        <w:t>плодово</w:t>
      </w:r>
      <w:proofErr w:type="spellEnd"/>
      <w:r w:rsidR="008C7F1C">
        <w:rPr>
          <w:rFonts w:ascii="Times New Roman" w:hAnsi="Times New Roman"/>
          <w:sz w:val="28"/>
          <w:szCs w:val="28"/>
          <w:lang w:val="uk-UA"/>
        </w:rPr>
        <w:t xml:space="preserve"> -  </w:t>
      </w:r>
      <w:r w:rsidRPr="00605889">
        <w:rPr>
          <w:rFonts w:ascii="Times New Roman" w:hAnsi="Times New Roman"/>
          <w:sz w:val="28"/>
          <w:szCs w:val="28"/>
          <w:lang w:val="uk-UA"/>
        </w:rPr>
        <w:t>ягідних насаджень та встановлення систем зрошення на площі не більш як 2 га в розмірах:</w:t>
      </w:r>
    </w:p>
    <w:p w:rsidR="00AE3073" w:rsidRPr="00605889" w:rsidRDefault="00AE3073" w:rsidP="00190F48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за 1 га яблуневого або грушевого саду не більше 40 тис. грн.;</w:t>
      </w:r>
    </w:p>
    <w:p w:rsidR="00AE3073" w:rsidRPr="00605889" w:rsidRDefault="00AE3073" w:rsidP="00190F48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за 1 га кісточкових не більше 15 тис. грн.;</w:t>
      </w:r>
    </w:p>
    <w:p w:rsidR="00AE3073" w:rsidRPr="00605889" w:rsidRDefault="00AE3073" w:rsidP="00190F48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за 1 га ягідника не більше 20 тис. грн.;</w:t>
      </w:r>
    </w:p>
    <w:p w:rsidR="00AE3073" w:rsidRPr="00605889" w:rsidRDefault="00AE3073" w:rsidP="00190F48">
      <w:pPr>
        <w:numPr>
          <w:ilvl w:val="1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за 1 га встановлених систем зрошення не більше 10,0 тис. грн.</w:t>
      </w:r>
    </w:p>
    <w:p w:rsidR="00AE3073" w:rsidRPr="00605889" w:rsidRDefault="00AE3073" w:rsidP="008549D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Компенсація 100% витрат при закладенні саду та ягідників на ділянках, що знаходяться у використанні загальноосвітніх, професійно-технічних, медичних, соціальних закла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дів, що знаходяться на балансі </w:t>
      </w:r>
      <w:r w:rsidRPr="00605889">
        <w:rPr>
          <w:rFonts w:ascii="Times New Roman" w:hAnsi="Times New Roman"/>
          <w:sz w:val="28"/>
          <w:szCs w:val="28"/>
          <w:lang w:val="uk-UA"/>
        </w:rPr>
        <w:t>ТГ.</w:t>
      </w:r>
    </w:p>
    <w:p w:rsidR="00AE3073" w:rsidRPr="00605889" w:rsidRDefault="00AE3073" w:rsidP="008549DE">
      <w:pPr>
        <w:spacing w:after="0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190F4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Результати:</w:t>
      </w:r>
    </w:p>
    <w:p w:rsidR="00AE3073" w:rsidRPr="00605889" w:rsidRDefault="00AE3073" w:rsidP="00DB251D">
      <w:pPr>
        <w:numPr>
          <w:ilvl w:val="1"/>
          <w:numId w:val="23"/>
        </w:numPr>
        <w:tabs>
          <w:tab w:val="clear" w:pos="1620"/>
        </w:tabs>
        <w:spacing w:after="0"/>
        <w:ind w:left="660" w:hanging="33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Збільшено валове виробництво плодів  та ягід;</w:t>
      </w:r>
    </w:p>
    <w:p w:rsidR="00AE3073" w:rsidRPr="00605889" w:rsidRDefault="00AE3073" w:rsidP="008549DE">
      <w:pPr>
        <w:numPr>
          <w:ilvl w:val="1"/>
          <w:numId w:val="23"/>
        </w:numPr>
        <w:tabs>
          <w:tab w:val="clear" w:pos="1620"/>
        </w:tabs>
        <w:spacing w:after="0"/>
        <w:ind w:left="660" w:hanging="33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Підвищено рівень якості вирощеної продукції;</w:t>
      </w:r>
    </w:p>
    <w:p w:rsidR="00AE3073" w:rsidRPr="00605889" w:rsidRDefault="00AE3073" w:rsidP="008549DE">
      <w:pPr>
        <w:numPr>
          <w:ilvl w:val="1"/>
          <w:numId w:val="23"/>
        </w:numPr>
        <w:tabs>
          <w:tab w:val="clear" w:pos="1620"/>
        </w:tabs>
        <w:spacing w:after="0"/>
        <w:ind w:left="660" w:hanging="33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Створено додаткові робочі місця;</w:t>
      </w:r>
    </w:p>
    <w:p w:rsidR="00AE3073" w:rsidRDefault="00AE3073" w:rsidP="00B80E47">
      <w:pPr>
        <w:numPr>
          <w:ilvl w:val="1"/>
          <w:numId w:val="23"/>
        </w:numPr>
        <w:tabs>
          <w:tab w:val="clear" w:pos="1620"/>
        </w:tabs>
        <w:spacing w:after="0"/>
        <w:ind w:left="660" w:hanging="33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Збільшено рівень забезпечення місцевого населення  якісною, реалістичною за ціною плодово-ягідною продукцією у відповідності до медичних норм.</w:t>
      </w:r>
    </w:p>
    <w:p w:rsidR="008C7F1C" w:rsidRDefault="008C7F1C" w:rsidP="006D0ADD">
      <w:pPr>
        <w:pStyle w:val="1"/>
        <w:keepNext w:val="0"/>
        <w:keepLines w:val="0"/>
        <w:widowControl w:val="0"/>
        <w:tabs>
          <w:tab w:val="left" w:pos="595"/>
        </w:tabs>
        <w:autoSpaceDE w:val="0"/>
        <w:autoSpaceDN w:val="0"/>
        <w:spacing w:before="0" w:line="322" w:lineRule="exact"/>
        <w:jc w:val="center"/>
        <w:rPr>
          <w:color w:val="auto"/>
          <w:lang w:val="uk-UA"/>
        </w:rPr>
      </w:pPr>
    </w:p>
    <w:p w:rsidR="006D0ADD" w:rsidRDefault="006D0ADD" w:rsidP="006D0ADD">
      <w:pPr>
        <w:pStyle w:val="1"/>
        <w:keepNext w:val="0"/>
        <w:keepLines w:val="0"/>
        <w:widowControl w:val="0"/>
        <w:tabs>
          <w:tab w:val="left" w:pos="595"/>
        </w:tabs>
        <w:autoSpaceDE w:val="0"/>
        <w:autoSpaceDN w:val="0"/>
        <w:spacing w:before="0" w:line="322" w:lineRule="exact"/>
        <w:jc w:val="center"/>
        <w:rPr>
          <w:color w:val="auto"/>
          <w:lang w:val="uk-UA"/>
        </w:rPr>
      </w:pPr>
      <w:r w:rsidRPr="006D0ADD">
        <w:rPr>
          <w:color w:val="auto"/>
          <w:lang w:val="uk-UA"/>
        </w:rPr>
        <w:t>Технічне</w:t>
      </w:r>
      <w:r w:rsidR="008C7F1C">
        <w:rPr>
          <w:color w:val="auto"/>
          <w:lang w:val="uk-UA"/>
        </w:rPr>
        <w:t xml:space="preserve"> </w:t>
      </w:r>
      <w:r w:rsidRPr="006D0ADD">
        <w:rPr>
          <w:color w:val="auto"/>
          <w:lang w:val="uk-UA"/>
        </w:rPr>
        <w:t>переоснащення</w:t>
      </w:r>
    </w:p>
    <w:p w:rsidR="006D0ADD" w:rsidRDefault="008C7F1C" w:rsidP="006D0AD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D0ADD" w:rsidRPr="006D0ADD">
        <w:rPr>
          <w:rFonts w:ascii="Times New Roman" w:hAnsi="Times New Roman"/>
          <w:b/>
          <w:sz w:val="28"/>
          <w:szCs w:val="28"/>
          <w:lang w:val="uk-UA"/>
        </w:rPr>
        <w:t>1.3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0ADD" w:rsidRPr="006D0ADD">
        <w:rPr>
          <w:rFonts w:ascii="Times New Roman" w:hAnsi="Times New Roman"/>
          <w:b/>
          <w:sz w:val="28"/>
          <w:szCs w:val="28"/>
          <w:lang w:val="uk-UA"/>
        </w:rPr>
        <w:t>Технічне переоснащення новоствореним юридичним, фізичним особам та сімейним фермерським господарствам (без набуття статусу юридичної особи)</w:t>
      </w:r>
    </w:p>
    <w:p w:rsidR="00980697" w:rsidRPr="00980697" w:rsidRDefault="008C7F1C" w:rsidP="0098069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80697" w:rsidRPr="00980697">
        <w:rPr>
          <w:rFonts w:ascii="Times New Roman" w:hAnsi="Times New Roman"/>
          <w:b/>
          <w:i/>
          <w:sz w:val="28"/>
          <w:szCs w:val="28"/>
          <w:lang w:val="uk-UA"/>
        </w:rPr>
        <w:t>Опис проблеми:</w:t>
      </w:r>
    </w:p>
    <w:p w:rsidR="00980697" w:rsidRPr="00980697" w:rsidRDefault="008C7F1C" w:rsidP="009806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Для успішного ведення фермерського господарства була й залишається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механізація ручної праці. У сільському госп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одарстві самохідна техніка може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використовуватися при веденні робіт з о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бробки землі, посівних роботах,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збиранні врожаю, заготівлі кормів, транспортних роботах. Особливо та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ка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техніка необхідна в овочівництві, садів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ництві та </w:t>
      </w:r>
      <w:r w:rsidR="00980697">
        <w:rPr>
          <w:rFonts w:ascii="Times New Roman" w:hAnsi="Times New Roman"/>
          <w:sz w:val="28"/>
          <w:szCs w:val="28"/>
          <w:lang w:val="uk-UA"/>
        </w:rPr>
        <w:lastRenderedPageBreak/>
        <w:t xml:space="preserve">ягідництві. При цьому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 xml:space="preserve">використання мотоблоків і </w:t>
      </w:r>
      <w:proofErr w:type="spellStart"/>
      <w:r w:rsidR="00980697" w:rsidRPr="00980697">
        <w:rPr>
          <w:rFonts w:ascii="Times New Roman" w:hAnsi="Times New Roman"/>
          <w:sz w:val="28"/>
          <w:szCs w:val="28"/>
          <w:lang w:val="uk-UA"/>
        </w:rPr>
        <w:t>мотокультиваторів</w:t>
      </w:r>
      <w:proofErr w:type="spellEnd"/>
      <w:r w:rsidR="00980697">
        <w:rPr>
          <w:rFonts w:ascii="Times New Roman" w:hAnsi="Times New Roman"/>
          <w:sz w:val="28"/>
          <w:szCs w:val="28"/>
          <w:lang w:val="uk-UA"/>
        </w:rPr>
        <w:t xml:space="preserve"> є малоефективним, а трактори з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потужністю до 100 кВт є оп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тимальним варіантом для дрібних товаровиробників.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Використання сучасної самохідно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ї сільськогосподарської техніки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підвищить ефективність роботи середніх та дрібних товаровиробників та</w:t>
      </w:r>
    </w:p>
    <w:p w:rsidR="00980697" w:rsidRDefault="00980697" w:rsidP="009806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0697">
        <w:rPr>
          <w:rFonts w:ascii="Times New Roman" w:hAnsi="Times New Roman"/>
          <w:sz w:val="28"/>
          <w:szCs w:val="28"/>
          <w:lang w:val="uk-UA"/>
        </w:rPr>
        <w:t>значно покращить умови праці.</w:t>
      </w:r>
    </w:p>
    <w:p w:rsidR="00980697" w:rsidRPr="00980697" w:rsidRDefault="008C7F1C" w:rsidP="0098069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80697" w:rsidRPr="00980697">
        <w:rPr>
          <w:rFonts w:ascii="Times New Roman" w:hAnsi="Times New Roman"/>
          <w:b/>
          <w:i/>
          <w:sz w:val="28"/>
          <w:szCs w:val="28"/>
          <w:lang w:val="uk-UA"/>
        </w:rPr>
        <w:t>Завдання:</w:t>
      </w:r>
    </w:p>
    <w:p w:rsidR="00980697" w:rsidRPr="00980697" w:rsidRDefault="00980697" w:rsidP="0098069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0697">
        <w:rPr>
          <w:rFonts w:ascii="Times New Roman" w:hAnsi="Times New Roman"/>
          <w:sz w:val="28"/>
          <w:szCs w:val="28"/>
          <w:lang w:val="uk-UA"/>
        </w:rPr>
        <w:t>заохочення власників ОСГ до трансформування в сімейні фермерські</w:t>
      </w:r>
    </w:p>
    <w:p w:rsidR="00980697" w:rsidRPr="00980697" w:rsidRDefault="00980697" w:rsidP="009806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0697">
        <w:rPr>
          <w:rFonts w:ascii="Times New Roman" w:hAnsi="Times New Roman"/>
          <w:sz w:val="28"/>
          <w:szCs w:val="28"/>
          <w:lang w:val="uk-UA"/>
        </w:rPr>
        <w:t>господарства;</w:t>
      </w:r>
    </w:p>
    <w:p w:rsidR="00980697" w:rsidRPr="00980697" w:rsidRDefault="00980697" w:rsidP="0098069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0697">
        <w:rPr>
          <w:rFonts w:ascii="Times New Roman" w:hAnsi="Times New Roman"/>
          <w:sz w:val="28"/>
          <w:szCs w:val="28"/>
          <w:lang w:val="uk-UA"/>
        </w:rPr>
        <w:t>підвищення ефективності роботи, покращення умов праці та збільшення</w:t>
      </w:r>
      <w:r w:rsidR="00EE2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0697">
        <w:rPr>
          <w:rFonts w:ascii="Times New Roman" w:hAnsi="Times New Roman"/>
          <w:sz w:val="28"/>
          <w:szCs w:val="28"/>
          <w:lang w:val="uk-UA"/>
        </w:rPr>
        <w:t>доходів сільського населення.</w:t>
      </w:r>
    </w:p>
    <w:p w:rsidR="00980697" w:rsidRPr="00980697" w:rsidRDefault="008C7F1C" w:rsidP="0098069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80697" w:rsidRPr="00980697">
        <w:rPr>
          <w:rFonts w:ascii="Times New Roman" w:hAnsi="Times New Roman"/>
          <w:b/>
          <w:i/>
          <w:sz w:val="28"/>
          <w:szCs w:val="28"/>
          <w:lang w:val="uk-UA"/>
        </w:rPr>
        <w:t>Заходи:</w:t>
      </w:r>
    </w:p>
    <w:p w:rsidR="00980697" w:rsidRPr="00980697" w:rsidRDefault="008C7F1C" w:rsidP="009806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Компенсація новоствореним (п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ерші три роки після реєстрації)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юридичним особам, фізичним особам-пі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дприємцям, сімейним фермерським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господарствам (без набуття статусу юридично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ї особи), а в разі створення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відповідних суб’єктів господарювання учасн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иками бойових дій без обмеження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терміну після реєстрації, які здійснюють с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ільськогосподарську діяльність,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мають за попередній звітний період чистий дох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ід (виручку) до 10,0 </w:t>
      </w:r>
      <w:proofErr w:type="spellStart"/>
      <w:r w:rsidR="00980697"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 w:rsidR="00EE2D2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980697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98069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не більше 300 га земель сільськогосподарськ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ого призначення в обробітку, за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придбану в поточному році нову тракторну т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ехніку вітчизняного виробництва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>(та/або збірки) п</w:t>
      </w:r>
      <w:r w:rsidR="00980697">
        <w:rPr>
          <w:rFonts w:ascii="Times New Roman" w:hAnsi="Times New Roman"/>
          <w:sz w:val="28"/>
          <w:szCs w:val="28"/>
          <w:lang w:val="uk-UA"/>
        </w:rPr>
        <w:t xml:space="preserve">отужністю до 100 кВт в розмірі 20% вартості (без ПДВ), але не 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 xml:space="preserve">більше як </w:t>
      </w:r>
      <w:r w:rsidR="00980697">
        <w:rPr>
          <w:rFonts w:ascii="Times New Roman" w:hAnsi="Times New Roman"/>
          <w:sz w:val="28"/>
          <w:szCs w:val="28"/>
          <w:lang w:val="uk-UA"/>
        </w:rPr>
        <w:t>5</w:t>
      </w:r>
      <w:r w:rsidR="00980697" w:rsidRPr="00980697">
        <w:rPr>
          <w:rFonts w:ascii="Times New Roman" w:hAnsi="Times New Roman"/>
          <w:sz w:val="28"/>
          <w:szCs w:val="28"/>
          <w:lang w:val="uk-UA"/>
        </w:rPr>
        <w:t xml:space="preserve">0,0 тис. </w:t>
      </w:r>
      <w:proofErr w:type="spellStart"/>
      <w:r w:rsidR="00980697" w:rsidRPr="00980697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980697" w:rsidRPr="00980697">
        <w:rPr>
          <w:rFonts w:ascii="Times New Roman" w:hAnsi="Times New Roman"/>
          <w:sz w:val="28"/>
          <w:szCs w:val="28"/>
          <w:lang w:val="uk-UA"/>
        </w:rPr>
        <w:t xml:space="preserve"> на суб’єкт господарювання.</w:t>
      </w:r>
    </w:p>
    <w:p w:rsidR="00980697" w:rsidRPr="00980697" w:rsidRDefault="008C7F1C" w:rsidP="0098069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980697" w:rsidRPr="00980697">
        <w:rPr>
          <w:rFonts w:ascii="Times New Roman" w:hAnsi="Times New Roman"/>
          <w:b/>
          <w:i/>
          <w:sz w:val="28"/>
          <w:szCs w:val="28"/>
          <w:lang w:val="uk-UA"/>
        </w:rPr>
        <w:t>Результати:</w:t>
      </w:r>
    </w:p>
    <w:p w:rsidR="00980697" w:rsidRPr="00980697" w:rsidRDefault="00980697" w:rsidP="0098069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0697">
        <w:rPr>
          <w:rFonts w:ascii="Times New Roman" w:hAnsi="Times New Roman"/>
          <w:sz w:val="28"/>
          <w:szCs w:val="28"/>
          <w:lang w:val="uk-UA"/>
        </w:rPr>
        <w:t>створення сприятливих умов для створення машино-тракторного парку,</w:t>
      </w:r>
      <w:r w:rsidR="00344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0697">
        <w:rPr>
          <w:rFonts w:ascii="Times New Roman" w:hAnsi="Times New Roman"/>
          <w:sz w:val="28"/>
          <w:szCs w:val="28"/>
          <w:lang w:val="uk-UA"/>
        </w:rPr>
        <w:t>шляхом придбання на пільгових умовах нової тракторної техніки вітчизняного</w:t>
      </w:r>
      <w:r w:rsidR="00344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0697">
        <w:rPr>
          <w:rFonts w:ascii="Times New Roman" w:hAnsi="Times New Roman"/>
          <w:sz w:val="28"/>
          <w:szCs w:val="28"/>
          <w:lang w:val="uk-UA"/>
        </w:rPr>
        <w:t>виробництва (та/або збірки);</w:t>
      </w:r>
    </w:p>
    <w:p w:rsidR="00980697" w:rsidRPr="00980697" w:rsidRDefault="00980697" w:rsidP="0098069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0697">
        <w:rPr>
          <w:rFonts w:ascii="Times New Roman" w:hAnsi="Times New Roman"/>
          <w:sz w:val="28"/>
          <w:szCs w:val="28"/>
          <w:lang w:val="uk-UA"/>
        </w:rPr>
        <w:t>підвищення ефективності роботи та покращення умов праці, шляхом</w:t>
      </w:r>
    </w:p>
    <w:p w:rsidR="00980697" w:rsidRPr="00980697" w:rsidRDefault="00980697" w:rsidP="009806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0697">
        <w:rPr>
          <w:rFonts w:ascii="Times New Roman" w:hAnsi="Times New Roman"/>
          <w:sz w:val="28"/>
          <w:szCs w:val="28"/>
          <w:lang w:val="uk-UA"/>
        </w:rPr>
        <w:t xml:space="preserve">використання більш маневрених, </w:t>
      </w:r>
      <w:proofErr w:type="spellStart"/>
      <w:r w:rsidRPr="00980697">
        <w:rPr>
          <w:rFonts w:ascii="Times New Roman" w:hAnsi="Times New Roman"/>
          <w:sz w:val="28"/>
          <w:szCs w:val="28"/>
          <w:lang w:val="uk-UA"/>
        </w:rPr>
        <w:t>паливно</w:t>
      </w:r>
      <w:r>
        <w:rPr>
          <w:rFonts w:ascii="Times New Roman" w:hAnsi="Times New Roman"/>
          <w:sz w:val="28"/>
          <w:szCs w:val="28"/>
          <w:lang w:val="uk-UA"/>
        </w:rPr>
        <w:t>економних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механізованих засобів </w:t>
      </w:r>
      <w:r w:rsidRPr="00980697">
        <w:rPr>
          <w:rFonts w:ascii="Times New Roman" w:hAnsi="Times New Roman"/>
          <w:sz w:val="28"/>
          <w:szCs w:val="28"/>
          <w:lang w:val="uk-UA"/>
        </w:rPr>
        <w:t>виробництва.</w:t>
      </w:r>
    </w:p>
    <w:p w:rsidR="00AE3073" w:rsidRPr="00605889" w:rsidRDefault="00AE3073" w:rsidP="00B80E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344EB3" w:rsidP="00B80E47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AE3073" w:rsidRPr="00605889">
        <w:rPr>
          <w:rFonts w:ascii="Times New Roman" w:hAnsi="Times New Roman"/>
          <w:b/>
          <w:bCs/>
          <w:sz w:val="28"/>
          <w:szCs w:val="28"/>
          <w:lang w:val="uk-UA"/>
        </w:rPr>
        <w:t>Напрям 2. Підвищення доданої вартості в аграрній сфері:</w:t>
      </w:r>
    </w:p>
    <w:p w:rsidR="00AE3073" w:rsidRPr="00605889" w:rsidRDefault="00AE3073" w:rsidP="00B80E4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71774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 xml:space="preserve">Велика частина сільськогосподарської продукції в регіоні виробляється саме в особистих селянських і фермерських господарствах , які не мають постійно діючих каналів реалізації  такої продукції. Тому, вирощена сільськогосподарська продукція, як правило, реалізується на стихійних ринках, через посередників, за цінами, що є нижче ринкових. Дуже часто така продукція внаслідок відсутності належного маркетингу взагалі залишається на полях або псується. </w:t>
      </w: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lastRenderedPageBreak/>
        <w:t>Традиційним засобом виживання дрібних виробників сільськогосподарської продукції  є кооперація, яка надає вихід на цивілізовані ринки .</w:t>
      </w: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 xml:space="preserve">Але формування мережі сільськогосподарських кооперативів стримується через слабку матеріальну базу, відсутність кваліфікованих кадрів, недостатню обізнаність селян у перевагах кооперації та алгоритму створення та функціонування обслуговуючих кооперативів. </w:t>
      </w: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Вирішення питання щодо збуту продукції виробниками сільськогосподарської продукції малих форм господарювання можливе лише за умови фінансової підтримки створення і розвитку сільськогосподарських обслуговуючих кооперативів, як важливого чинника  створення ланцюжків доданої вартості, покращення якості продукції і як наслідок підвищення їх конкурентоспроможності.</w:t>
      </w: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Розв’язання проблеми реалізації та  переробки сільгосппродукції, що вирощена дрібними товаровиробниками, можливе лише за умови фінансової підтримки  створення та розвитку сільськогосподарських обслуговуючих кооперативів</w:t>
      </w:r>
      <w:r w:rsidR="00FE000A">
        <w:rPr>
          <w:rFonts w:ascii="Times New Roman" w:hAnsi="Times New Roman"/>
          <w:sz w:val="28"/>
          <w:szCs w:val="28"/>
          <w:lang w:val="uk-UA"/>
        </w:rPr>
        <w:t xml:space="preserve"> (СОК)</w:t>
      </w:r>
      <w:r w:rsidRPr="00605889">
        <w:rPr>
          <w:rFonts w:ascii="Times New Roman" w:hAnsi="Times New Roman"/>
          <w:sz w:val="28"/>
          <w:szCs w:val="28"/>
          <w:lang w:val="uk-UA"/>
        </w:rPr>
        <w:t>, що є важливою соціально-економічною інституцією підвищення ефективності сільськогосподарського виробництва, активного розвитку сільської місцевості та підвищення рівня і якості життя сільського населення.</w:t>
      </w: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 xml:space="preserve">Розвиток аграрного виробництва у представників малих форм господарювання значною мірою гальмується недостатнім рівнем економічної культури як сукупності знань, вмінь, навичок і досвіду ведення аграрного бізнесу. Більшість сільського населення перебуває осторонь перетворень в аграрному секторі,  внаслідок чого вони не знаходять свого місця в сучасній системі аграрних відносин. Лише використовуючи сучасні знання, застосовуючи сучасні технології , техніку можна перетворити сільське господарство на високоефективний сектор економіки. Дорогою до знань для селян є сільськогосподарське </w:t>
      </w:r>
      <w:proofErr w:type="spellStart"/>
      <w:r w:rsidRPr="00605889">
        <w:rPr>
          <w:rFonts w:ascii="Times New Roman" w:hAnsi="Times New Roman"/>
          <w:sz w:val="28"/>
          <w:szCs w:val="28"/>
          <w:lang w:val="uk-UA"/>
        </w:rPr>
        <w:t>дорадництво</w:t>
      </w:r>
      <w:proofErr w:type="spellEnd"/>
      <w:r w:rsidRPr="00605889">
        <w:rPr>
          <w:rFonts w:ascii="Times New Roman" w:hAnsi="Times New Roman"/>
          <w:sz w:val="28"/>
          <w:szCs w:val="28"/>
          <w:lang w:val="uk-UA"/>
        </w:rPr>
        <w:t xml:space="preserve">. Беззаперечна також роль </w:t>
      </w:r>
      <w:proofErr w:type="spellStart"/>
      <w:r w:rsidRPr="00605889">
        <w:rPr>
          <w:rFonts w:ascii="Times New Roman" w:hAnsi="Times New Roman"/>
          <w:sz w:val="28"/>
          <w:szCs w:val="28"/>
          <w:lang w:val="uk-UA"/>
        </w:rPr>
        <w:t>дорадництва</w:t>
      </w:r>
      <w:proofErr w:type="spellEnd"/>
      <w:r w:rsidRPr="00605889">
        <w:rPr>
          <w:rFonts w:ascii="Times New Roman" w:hAnsi="Times New Roman"/>
          <w:sz w:val="28"/>
          <w:szCs w:val="28"/>
          <w:lang w:val="uk-UA"/>
        </w:rPr>
        <w:t xml:space="preserve"> у забезпеченні адаптації малого аграрного виробництва  до санітарних і </w:t>
      </w:r>
      <w:proofErr w:type="spellStart"/>
      <w:r w:rsidRPr="00605889">
        <w:rPr>
          <w:rFonts w:ascii="Times New Roman" w:hAnsi="Times New Roman"/>
          <w:sz w:val="28"/>
          <w:szCs w:val="28"/>
          <w:lang w:val="uk-UA"/>
        </w:rPr>
        <w:t>фітосанітарних</w:t>
      </w:r>
      <w:proofErr w:type="spellEnd"/>
      <w:r w:rsidRPr="00605889">
        <w:rPr>
          <w:rFonts w:ascii="Times New Roman" w:hAnsi="Times New Roman"/>
          <w:sz w:val="28"/>
          <w:szCs w:val="28"/>
          <w:lang w:val="uk-UA"/>
        </w:rPr>
        <w:t xml:space="preserve"> вимог європейського законодавства, що зумовлено вступом України до СОТ та підписанням Угоди про асоціацію між Україною та Європейським Союзом.</w:t>
      </w: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Напрямок підтримки сільськогосподарської дорадчої діяльності направлений на підписання всього комплексу завдань, пов’язаних з провадженням у виробництво досягнень науки і сучасних технологій, удосконалення методів і способів прибуткового господарювання суб’єктів аграрного виробництв, оновленням економічної культури сільського населення, зміцнення конкурентоспроможного людського капіталу  в громаді.</w:t>
      </w: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lastRenderedPageBreak/>
        <w:t xml:space="preserve">Напрямок підтримки </w:t>
      </w:r>
      <w:proofErr w:type="spellStart"/>
      <w:r w:rsidRPr="00605889">
        <w:rPr>
          <w:rFonts w:ascii="Times New Roman" w:hAnsi="Times New Roman"/>
          <w:sz w:val="28"/>
          <w:szCs w:val="28"/>
          <w:lang w:val="uk-UA"/>
        </w:rPr>
        <w:t>дорадництва</w:t>
      </w:r>
      <w:proofErr w:type="spellEnd"/>
      <w:r w:rsidRPr="00605889">
        <w:rPr>
          <w:rFonts w:ascii="Times New Roman" w:hAnsi="Times New Roman"/>
          <w:sz w:val="28"/>
          <w:szCs w:val="28"/>
          <w:lang w:val="uk-UA"/>
        </w:rPr>
        <w:t xml:space="preserve"> ґрунтується на нормах ЗУ «Про сільськогосподарську дорадчу діяльність».</w:t>
      </w: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Дуже важливим аспектом  розвитку підприємництва є створення сприятливих умов для проведення та участі виробників сільськогосподарської продукції, що провадять діяльність на території ОСГ, у регіональних, всеукраїнських та міжнародних виставкових заходах, що також сприятиме просуванню місцевих продуктів, а в кінцевому підсумку забезпеченню позитивного інвестиц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ійного іміджу </w:t>
      </w:r>
      <w:r w:rsidRPr="00605889">
        <w:rPr>
          <w:rFonts w:ascii="Times New Roman" w:hAnsi="Times New Roman"/>
          <w:sz w:val="28"/>
          <w:szCs w:val="28"/>
          <w:lang w:val="uk-UA"/>
        </w:rPr>
        <w:t>ТГ.</w:t>
      </w: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6F36DF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Завдання:</w:t>
      </w:r>
    </w:p>
    <w:p w:rsidR="00AE3073" w:rsidRPr="00605889" w:rsidRDefault="00AE3073" w:rsidP="0071774B">
      <w:pPr>
        <w:numPr>
          <w:ilvl w:val="0"/>
          <w:numId w:val="24"/>
        </w:numPr>
        <w:tabs>
          <w:tab w:val="clear" w:pos="1428"/>
          <w:tab w:val="num" w:pos="330"/>
        </w:tabs>
        <w:spacing w:after="0"/>
        <w:ind w:left="33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Стимулювання процесів  самоорганізації сільськогосподарських товаровиробників усіх форм власності на кооперативних принципах;</w:t>
      </w:r>
    </w:p>
    <w:p w:rsidR="00AE3073" w:rsidRPr="00605889" w:rsidRDefault="00AE3073" w:rsidP="0071774B">
      <w:pPr>
        <w:numPr>
          <w:ilvl w:val="0"/>
          <w:numId w:val="24"/>
        </w:numPr>
        <w:tabs>
          <w:tab w:val="clear" w:pos="1428"/>
          <w:tab w:val="num" w:pos="330"/>
        </w:tabs>
        <w:spacing w:after="0"/>
        <w:ind w:left="33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Надання  організаційної та інформаційної підтримки при створенні сільськогосподарських обслуговуючих кооперативів;</w:t>
      </w:r>
    </w:p>
    <w:p w:rsidR="00AE3073" w:rsidRPr="00605889" w:rsidRDefault="00AE3073" w:rsidP="0071774B">
      <w:pPr>
        <w:numPr>
          <w:ilvl w:val="0"/>
          <w:numId w:val="24"/>
        </w:numPr>
        <w:tabs>
          <w:tab w:val="clear" w:pos="1428"/>
          <w:tab w:val="num" w:pos="330"/>
        </w:tabs>
        <w:spacing w:after="0"/>
        <w:ind w:left="33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Поліпшення матеріально - технічної бази сільськогосподарських обслуговуючих кооперативів;</w:t>
      </w:r>
    </w:p>
    <w:p w:rsidR="00AE3073" w:rsidRPr="00605889" w:rsidRDefault="00AE3073" w:rsidP="0071774B">
      <w:pPr>
        <w:numPr>
          <w:ilvl w:val="0"/>
          <w:numId w:val="24"/>
        </w:numPr>
        <w:tabs>
          <w:tab w:val="clear" w:pos="1428"/>
          <w:tab w:val="num" w:pos="330"/>
        </w:tabs>
        <w:spacing w:after="0"/>
        <w:ind w:left="33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Інформаційно-дорадче забезпечення інноваційного розвитку агропромислового виробництва, стимулювання розвитку малого підприємництва в сільській місцевості як сільськогосподарського напрямку так і несільськогосподарського.</w:t>
      </w:r>
    </w:p>
    <w:p w:rsidR="00AE3073" w:rsidRPr="00605889" w:rsidRDefault="00AE3073" w:rsidP="009A6D8F">
      <w:pPr>
        <w:numPr>
          <w:ilvl w:val="0"/>
          <w:numId w:val="24"/>
        </w:numPr>
        <w:tabs>
          <w:tab w:val="clear" w:pos="1428"/>
          <w:tab w:val="num" w:pos="330"/>
        </w:tabs>
        <w:spacing w:after="0"/>
        <w:ind w:left="33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Розвиток сільських територій та розв’язання соціальних проблем  через підвищення рівня поінформованості сільського населення;</w:t>
      </w:r>
    </w:p>
    <w:p w:rsidR="00AE3073" w:rsidRPr="00605889" w:rsidRDefault="00AE3073" w:rsidP="009A6D8F">
      <w:pPr>
        <w:numPr>
          <w:ilvl w:val="0"/>
          <w:numId w:val="24"/>
        </w:numPr>
        <w:tabs>
          <w:tab w:val="clear" w:pos="1428"/>
          <w:tab w:val="num" w:pos="330"/>
        </w:tabs>
        <w:spacing w:after="0"/>
        <w:ind w:left="33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Поширення передових практик суб’єктів господарювання, підвищення поз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итивного інвестиційного іміджу </w:t>
      </w:r>
      <w:r w:rsidRPr="00605889">
        <w:rPr>
          <w:rFonts w:ascii="Times New Roman" w:hAnsi="Times New Roman"/>
          <w:sz w:val="28"/>
          <w:szCs w:val="28"/>
          <w:lang w:val="uk-UA"/>
        </w:rPr>
        <w:t>ТГ.</w:t>
      </w:r>
    </w:p>
    <w:p w:rsidR="00AE3073" w:rsidRPr="00605889" w:rsidRDefault="00AE3073" w:rsidP="0096128F">
      <w:pPr>
        <w:spacing w:after="0"/>
        <w:ind w:left="3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E80000">
      <w:pPr>
        <w:spacing w:after="0"/>
        <w:ind w:left="33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Заходи:</w:t>
      </w:r>
    </w:p>
    <w:p w:rsidR="00AE3073" w:rsidRPr="00605889" w:rsidRDefault="00AE3073" w:rsidP="00C557FD">
      <w:pPr>
        <w:numPr>
          <w:ilvl w:val="1"/>
          <w:numId w:val="24"/>
        </w:numPr>
        <w:tabs>
          <w:tab w:val="clear" w:pos="2148"/>
          <w:tab w:val="num" w:pos="440"/>
        </w:tabs>
        <w:spacing w:after="0"/>
        <w:ind w:left="44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Організація інформаційно-роз’яснювальної роботи серед членів ОСГ, фермерських господарств та фізичних осіб – виробників сільськогосподарської продукції про конкурентні переваги провадження їх діяльності у складі сільськогосподарських обслуговуючих кооперативів;</w:t>
      </w:r>
    </w:p>
    <w:p w:rsidR="00AE3073" w:rsidRPr="00605889" w:rsidRDefault="00AE3073" w:rsidP="00AF4F0F">
      <w:pPr>
        <w:numPr>
          <w:ilvl w:val="1"/>
          <w:numId w:val="24"/>
        </w:numPr>
        <w:tabs>
          <w:tab w:val="clear" w:pos="2148"/>
        </w:tabs>
        <w:spacing w:after="0"/>
        <w:ind w:left="44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 xml:space="preserve"> Участь у </w:t>
      </w:r>
      <w:proofErr w:type="spellStart"/>
      <w:r w:rsidRPr="00605889">
        <w:rPr>
          <w:rFonts w:ascii="Times New Roman" w:hAnsi="Times New Roman"/>
          <w:sz w:val="28"/>
          <w:szCs w:val="28"/>
          <w:lang w:val="uk-UA"/>
        </w:rPr>
        <w:t>співфінансуванні</w:t>
      </w:r>
      <w:proofErr w:type="spellEnd"/>
      <w:r w:rsidRPr="00605889">
        <w:rPr>
          <w:rFonts w:ascii="Times New Roman" w:hAnsi="Times New Roman"/>
          <w:sz w:val="28"/>
          <w:szCs w:val="28"/>
          <w:lang w:val="uk-UA"/>
        </w:rPr>
        <w:t xml:space="preserve"> в обласній  «Програмі </w:t>
      </w:r>
      <w:r w:rsidRPr="00605889">
        <w:rPr>
          <w:rFonts w:ascii="Times New Roman" w:hAnsi="Times New Roman"/>
          <w:bCs/>
          <w:sz w:val="28"/>
          <w:szCs w:val="28"/>
          <w:lang w:val="uk-UA"/>
        </w:rPr>
        <w:t>розвитку та підтримки аграрного комплексу Полтавщини за пріоритет</w:t>
      </w:r>
      <w:r w:rsidR="003A50AD">
        <w:rPr>
          <w:rFonts w:ascii="Times New Roman" w:hAnsi="Times New Roman"/>
          <w:bCs/>
          <w:sz w:val="28"/>
          <w:szCs w:val="28"/>
          <w:lang w:val="uk-UA"/>
        </w:rPr>
        <w:t>ними напрямкам на період до 2027</w:t>
      </w:r>
      <w:r w:rsidRPr="00605889">
        <w:rPr>
          <w:rFonts w:ascii="Times New Roman" w:hAnsi="Times New Roman"/>
          <w:bCs/>
          <w:sz w:val="28"/>
          <w:szCs w:val="28"/>
          <w:lang w:val="uk-UA"/>
        </w:rPr>
        <w:t xml:space="preserve"> року»</w:t>
      </w:r>
      <w:r w:rsidRPr="00605889">
        <w:rPr>
          <w:rFonts w:ascii="Times New Roman" w:hAnsi="Times New Roman"/>
          <w:sz w:val="28"/>
          <w:szCs w:val="28"/>
          <w:lang w:val="uk-UA"/>
        </w:rPr>
        <w:t xml:space="preserve"> при формуванні матеріально-технічної бази  при створенні сільськогосподарськи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х обслуговуючих кооперативів в </w:t>
      </w:r>
      <w:r w:rsidRPr="00605889">
        <w:rPr>
          <w:rFonts w:ascii="Times New Roman" w:hAnsi="Times New Roman"/>
          <w:sz w:val="28"/>
          <w:szCs w:val="28"/>
          <w:lang w:val="uk-UA"/>
        </w:rPr>
        <w:t>ТГ;</w:t>
      </w:r>
    </w:p>
    <w:p w:rsidR="00AE3073" w:rsidRPr="00605889" w:rsidRDefault="00AE3073" w:rsidP="00AF4F0F">
      <w:pPr>
        <w:numPr>
          <w:ilvl w:val="1"/>
          <w:numId w:val="24"/>
        </w:numPr>
        <w:tabs>
          <w:tab w:val="clear" w:pos="2148"/>
        </w:tabs>
        <w:spacing w:after="0"/>
        <w:ind w:left="44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Забезп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ечення фінансування  наданих в </w:t>
      </w:r>
      <w:r w:rsidRPr="00605889">
        <w:rPr>
          <w:rFonts w:ascii="Times New Roman" w:hAnsi="Times New Roman"/>
          <w:sz w:val="28"/>
          <w:szCs w:val="28"/>
          <w:lang w:val="uk-UA"/>
        </w:rPr>
        <w:t>ТГ соціально-спрямованих дорадчих послуг.</w:t>
      </w:r>
    </w:p>
    <w:p w:rsidR="00AE3073" w:rsidRPr="00605889" w:rsidRDefault="00AE3073" w:rsidP="00AF4F0F">
      <w:pPr>
        <w:numPr>
          <w:ilvl w:val="1"/>
          <w:numId w:val="24"/>
        </w:numPr>
        <w:tabs>
          <w:tab w:val="clear" w:pos="2148"/>
        </w:tabs>
        <w:spacing w:after="0"/>
        <w:ind w:left="44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 xml:space="preserve">Організація місцевих виставкових 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заходів та фінансування участі </w:t>
      </w:r>
      <w:r w:rsidRPr="00605889">
        <w:rPr>
          <w:rFonts w:ascii="Times New Roman" w:hAnsi="Times New Roman"/>
          <w:sz w:val="28"/>
          <w:szCs w:val="28"/>
          <w:lang w:val="uk-UA"/>
        </w:rPr>
        <w:t>ТГ у регіональних, всеукраїнських та міжнародних виставкових заходах.</w:t>
      </w:r>
    </w:p>
    <w:p w:rsidR="00AE3073" w:rsidRPr="00605889" w:rsidRDefault="00AE3073" w:rsidP="00C64A8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073" w:rsidRPr="00605889" w:rsidRDefault="00AE3073" w:rsidP="00C64A8B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588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>Результати:</w:t>
      </w:r>
    </w:p>
    <w:p w:rsidR="00AE3073" w:rsidRPr="00605889" w:rsidRDefault="00AE3073" w:rsidP="00C64A8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Підвищено рівень знань з основ кооперації та переваг функціонування сільськогосподарськи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х обслуговуючих кооперативів в </w:t>
      </w:r>
      <w:r w:rsidRPr="00605889">
        <w:rPr>
          <w:rFonts w:ascii="Times New Roman" w:hAnsi="Times New Roman"/>
          <w:sz w:val="28"/>
          <w:szCs w:val="28"/>
          <w:lang w:val="uk-UA"/>
        </w:rPr>
        <w:t>ТГ;</w:t>
      </w:r>
    </w:p>
    <w:p w:rsidR="00AE3073" w:rsidRPr="00605889" w:rsidRDefault="00AE3073" w:rsidP="00C64A8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 xml:space="preserve">Створено та </w:t>
      </w:r>
      <w:proofErr w:type="spellStart"/>
      <w:r w:rsidRPr="00605889">
        <w:rPr>
          <w:rFonts w:ascii="Times New Roman" w:hAnsi="Times New Roman"/>
          <w:sz w:val="28"/>
          <w:szCs w:val="28"/>
          <w:lang w:val="uk-UA"/>
        </w:rPr>
        <w:t>облаштовано</w:t>
      </w:r>
      <w:proofErr w:type="spellEnd"/>
      <w:r w:rsidRPr="00605889">
        <w:rPr>
          <w:rFonts w:ascii="Times New Roman" w:hAnsi="Times New Roman"/>
          <w:sz w:val="28"/>
          <w:szCs w:val="28"/>
          <w:lang w:val="uk-UA"/>
        </w:rPr>
        <w:t xml:space="preserve"> сільськогосподарські обслуговуючі кооперативи, що підвищить рівень конкурентоздатності малих виробників сільськогосподарської продукції;</w:t>
      </w:r>
    </w:p>
    <w:p w:rsidR="00AE3073" w:rsidRPr="00605889" w:rsidRDefault="00AE3073" w:rsidP="00C64A8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Створено додаткові робочі місця;</w:t>
      </w:r>
    </w:p>
    <w:p w:rsidR="00AE3073" w:rsidRPr="00605889" w:rsidRDefault="00AE3073" w:rsidP="00C64A8B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Підвищ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ено рівень обізнаності жителів </w:t>
      </w:r>
      <w:r w:rsidRPr="00605889">
        <w:rPr>
          <w:rFonts w:ascii="Times New Roman" w:hAnsi="Times New Roman"/>
          <w:sz w:val="28"/>
          <w:szCs w:val="28"/>
          <w:lang w:val="uk-UA"/>
        </w:rPr>
        <w:t xml:space="preserve">ТГ з питань впровадження сучасних сільськогосподарських технологій, </w:t>
      </w:r>
      <w:proofErr w:type="spellStart"/>
      <w:r w:rsidRPr="00605889">
        <w:rPr>
          <w:rFonts w:ascii="Times New Roman" w:hAnsi="Times New Roman"/>
          <w:sz w:val="28"/>
          <w:szCs w:val="28"/>
          <w:lang w:val="uk-UA"/>
        </w:rPr>
        <w:t>агробізнесменеджменту</w:t>
      </w:r>
      <w:proofErr w:type="spellEnd"/>
      <w:r w:rsidRPr="00605889">
        <w:rPr>
          <w:rFonts w:ascii="Times New Roman" w:hAnsi="Times New Roman"/>
          <w:sz w:val="28"/>
          <w:szCs w:val="28"/>
          <w:lang w:val="uk-UA"/>
        </w:rPr>
        <w:t xml:space="preserve"> та маркетингу, диверсифікації виробництва, несільськогосподарського підприємництва в тому числі сільського зеленого туризму, </w:t>
      </w:r>
    </w:p>
    <w:p w:rsidR="00AE3073" w:rsidRPr="00605889" w:rsidRDefault="00AE3073" w:rsidP="00DB251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Надано допомогу ОСГ, фермерським господарствам щодо їх участі у виконанні державних та місцевих програмах розвитку АПК та  сільських територій;</w:t>
      </w:r>
    </w:p>
    <w:p w:rsidR="00AE3073" w:rsidRPr="00605889" w:rsidRDefault="00AE3073" w:rsidP="00DB251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Створено умови для залучення іноземних інвестицій, грантів, кредитних ресурсів в проекти розвитку малого аграрного бізнесу та розвитку сільських територій;</w:t>
      </w:r>
    </w:p>
    <w:p w:rsidR="00AE3073" w:rsidRPr="00605889" w:rsidRDefault="00AE3073" w:rsidP="00DB251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Сприяння пристосуванню виробників сільськогосподарської продукції до умов СОТ, ЄС, інших міжнародних документів, пов’язаних з сільськогосподарським виробництвом та розвитком сільської місцевості;</w:t>
      </w:r>
    </w:p>
    <w:p w:rsidR="00AE3073" w:rsidRPr="00605889" w:rsidRDefault="00AE3073" w:rsidP="00C557FD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Збі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льшено надходження до  бюджету </w:t>
      </w:r>
      <w:r w:rsidRPr="00605889">
        <w:rPr>
          <w:rFonts w:ascii="Times New Roman" w:hAnsi="Times New Roman"/>
          <w:sz w:val="28"/>
          <w:szCs w:val="28"/>
          <w:lang w:val="uk-UA"/>
        </w:rPr>
        <w:t>ТГ;</w:t>
      </w:r>
    </w:p>
    <w:p w:rsidR="00AE3073" w:rsidRPr="00605889" w:rsidRDefault="00AE3073" w:rsidP="00C64A8B">
      <w:pPr>
        <w:numPr>
          <w:ilvl w:val="2"/>
          <w:numId w:val="24"/>
        </w:numPr>
        <w:tabs>
          <w:tab w:val="clear" w:pos="2868"/>
          <w:tab w:val="num" w:pos="440"/>
        </w:tabs>
        <w:spacing w:after="0"/>
        <w:ind w:left="44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Підвищено рівень організації презентаційної діяльності;</w:t>
      </w:r>
    </w:p>
    <w:p w:rsidR="00AE3073" w:rsidRPr="000E68B3" w:rsidRDefault="00AE3073" w:rsidP="0096151C">
      <w:pPr>
        <w:numPr>
          <w:ilvl w:val="2"/>
          <w:numId w:val="24"/>
        </w:numPr>
        <w:tabs>
          <w:tab w:val="clear" w:pos="2868"/>
        </w:tabs>
        <w:spacing w:after="0"/>
        <w:ind w:left="660" w:hanging="220"/>
        <w:jc w:val="both"/>
        <w:rPr>
          <w:b/>
          <w:bCs/>
          <w:sz w:val="28"/>
          <w:szCs w:val="28"/>
          <w:lang w:val="uk-UA"/>
        </w:rPr>
      </w:pPr>
      <w:r w:rsidRPr="00605889">
        <w:rPr>
          <w:rFonts w:ascii="Times New Roman" w:hAnsi="Times New Roman"/>
          <w:sz w:val="28"/>
          <w:szCs w:val="28"/>
          <w:lang w:val="uk-UA"/>
        </w:rPr>
        <w:t>Забезпечено сприяння розвитку зовнішніх економічних зв’</w:t>
      </w:r>
      <w:r w:rsidR="00080F7D">
        <w:rPr>
          <w:rFonts w:ascii="Times New Roman" w:hAnsi="Times New Roman"/>
          <w:sz w:val="28"/>
          <w:szCs w:val="28"/>
          <w:lang w:val="uk-UA"/>
        </w:rPr>
        <w:t xml:space="preserve">язків суб’єктів господарювання </w:t>
      </w:r>
      <w:r w:rsidRPr="00605889">
        <w:rPr>
          <w:rFonts w:ascii="Times New Roman" w:hAnsi="Times New Roman"/>
          <w:sz w:val="28"/>
          <w:szCs w:val="28"/>
          <w:lang w:val="uk-UA"/>
        </w:rPr>
        <w:t>ТГ, просування місцевих продуктів; , підвищено    інвестиційну привабливість  регіону.</w:t>
      </w:r>
    </w:p>
    <w:p w:rsidR="000E68B3" w:rsidRDefault="000E68B3" w:rsidP="000E68B3">
      <w:pPr>
        <w:spacing w:after="0"/>
        <w:ind w:left="440"/>
        <w:jc w:val="both"/>
        <w:rPr>
          <w:b/>
          <w:bCs/>
          <w:sz w:val="28"/>
          <w:szCs w:val="28"/>
          <w:lang w:val="uk-UA"/>
        </w:rPr>
      </w:pPr>
    </w:p>
    <w:p w:rsidR="000E68B3" w:rsidRDefault="000E68B3" w:rsidP="000E68B3">
      <w:pPr>
        <w:spacing w:after="0"/>
        <w:ind w:left="440"/>
        <w:jc w:val="both"/>
        <w:rPr>
          <w:b/>
          <w:bCs/>
          <w:sz w:val="28"/>
          <w:szCs w:val="28"/>
          <w:lang w:val="uk-UA"/>
        </w:rPr>
      </w:pPr>
    </w:p>
    <w:p w:rsidR="000E68B3" w:rsidRPr="000E68B3" w:rsidRDefault="000E68B3" w:rsidP="000E68B3">
      <w:pPr>
        <w:spacing w:after="0"/>
        <w:ind w:left="4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E68B3">
        <w:rPr>
          <w:rFonts w:ascii="Times New Roman" w:hAnsi="Times New Roman"/>
          <w:bCs/>
          <w:sz w:val="28"/>
          <w:szCs w:val="28"/>
          <w:lang w:val="uk-UA"/>
        </w:rPr>
        <w:t xml:space="preserve">Секретар сільської ради </w:t>
      </w:r>
      <w:r w:rsidR="00344EB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</w:t>
      </w:r>
      <w:r w:rsidRPr="000E68B3">
        <w:rPr>
          <w:rFonts w:ascii="Times New Roman" w:hAnsi="Times New Roman"/>
          <w:bCs/>
          <w:sz w:val="28"/>
          <w:szCs w:val="28"/>
          <w:lang w:val="uk-UA"/>
        </w:rPr>
        <w:t>Н.В. Ілляшенко</w:t>
      </w:r>
    </w:p>
    <w:sectPr w:rsidR="000E68B3" w:rsidRPr="000E68B3" w:rsidSect="007D2ED1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1A3"/>
    <w:multiLevelType w:val="multilevel"/>
    <w:tmpl w:val="6910055E"/>
    <w:lvl w:ilvl="0">
      <w:start w:val="2"/>
      <w:numFmt w:val="decimal"/>
      <w:lvlText w:val="%1"/>
      <w:lvlJc w:val="left"/>
      <w:pPr>
        <w:ind w:left="59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855"/>
        <w:jc w:val="left"/>
      </w:pPr>
      <w:rPr>
        <w:rFonts w:hint="default"/>
        <w:i/>
        <w:iCs/>
        <w:spacing w:val="-3"/>
        <w:w w:val="100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02" w:hanging="8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683" w:hanging="8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11" w:hanging="8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9" w:hanging="8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7" w:hanging="8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5" w:hanging="855"/>
      </w:pPr>
      <w:rPr>
        <w:rFonts w:hint="default"/>
        <w:lang w:val="uk-UA" w:eastAsia="en-US" w:bidi="ar-SA"/>
      </w:rPr>
    </w:lvl>
  </w:abstractNum>
  <w:abstractNum w:abstractNumId="1">
    <w:nsid w:val="09372994"/>
    <w:multiLevelType w:val="hybridMultilevel"/>
    <w:tmpl w:val="B81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806"/>
    <w:multiLevelType w:val="hybridMultilevel"/>
    <w:tmpl w:val="275EB896"/>
    <w:lvl w:ilvl="0" w:tplc="CC3CCA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9630E95"/>
    <w:multiLevelType w:val="multilevel"/>
    <w:tmpl w:val="3026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067FA"/>
    <w:multiLevelType w:val="multilevel"/>
    <w:tmpl w:val="6276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E1221"/>
    <w:multiLevelType w:val="multilevel"/>
    <w:tmpl w:val="7C289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8185D5D"/>
    <w:multiLevelType w:val="multilevel"/>
    <w:tmpl w:val="00D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A51EA"/>
    <w:multiLevelType w:val="hybridMultilevel"/>
    <w:tmpl w:val="8EFA72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79F0520"/>
    <w:multiLevelType w:val="hybridMultilevel"/>
    <w:tmpl w:val="7C0E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870D0"/>
    <w:multiLevelType w:val="hybridMultilevel"/>
    <w:tmpl w:val="BFFEF158"/>
    <w:lvl w:ilvl="0" w:tplc="1730F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2167B"/>
    <w:multiLevelType w:val="hybridMultilevel"/>
    <w:tmpl w:val="4800BB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79255D"/>
    <w:multiLevelType w:val="hybridMultilevel"/>
    <w:tmpl w:val="81B683C4"/>
    <w:lvl w:ilvl="0" w:tplc="2FBCC1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C6041"/>
    <w:multiLevelType w:val="hybridMultilevel"/>
    <w:tmpl w:val="D3B675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0F80EBB"/>
    <w:multiLevelType w:val="hybridMultilevel"/>
    <w:tmpl w:val="99BC6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D6CAA"/>
    <w:multiLevelType w:val="hybridMultilevel"/>
    <w:tmpl w:val="E7FE923A"/>
    <w:lvl w:ilvl="0" w:tplc="0646E6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C5903"/>
    <w:multiLevelType w:val="multilevel"/>
    <w:tmpl w:val="1A6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022759"/>
    <w:multiLevelType w:val="multilevel"/>
    <w:tmpl w:val="8A7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96038"/>
    <w:multiLevelType w:val="hybridMultilevel"/>
    <w:tmpl w:val="625252E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>
    <w:nsid w:val="581B5548"/>
    <w:multiLevelType w:val="hybridMultilevel"/>
    <w:tmpl w:val="CA887B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86B40CB"/>
    <w:multiLevelType w:val="hybridMultilevel"/>
    <w:tmpl w:val="F05E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123BFB"/>
    <w:multiLevelType w:val="hybridMultilevel"/>
    <w:tmpl w:val="E1B4741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1">
    <w:nsid w:val="5D694BF5"/>
    <w:multiLevelType w:val="multilevel"/>
    <w:tmpl w:val="737C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06C68"/>
    <w:multiLevelType w:val="multilevel"/>
    <w:tmpl w:val="49DE1C1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3">
    <w:nsid w:val="5F3C5A1C"/>
    <w:multiLevelType w:val="multilevel"/>
    <w:tmpl w:val="7CF429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24">
    <w:nsid w:val="628968F3"/>
    <w:multiLevelType w:val="hybridMultilevel"/>
    <w:tmpl w:val="DCFA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74463"/>
    <w:multiLevelType w:val="hybridMultilevel"/>
    <w:tmpl w:val="5152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7012CA"/>
    <w:multiLevelType w:val="hybridMultilevel"/>
    <w:tmpl w:val="DFA8ACAC"/>
    <w:lvl w:ilvl="0" w:tplc="915E56F0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7">
    <w:nsid w:val="6A0F1033"/>
    <w:multiLevelType w:val="hybridMultilevel"/>
    <w:tmpl w:val="87D68CA6"/>
    <w:lvl w:ilvl="0" w:tplc="7D42C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F53D2"/>
    <w:multiLevelType w:val="hybridMultilevel"/>
    <w:tmpl w:val="C2586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D5763"/>
    <w:multiLevelType w:val="multilevel"/>
    <w:tmpl w:val="6834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BB04E3"/>
    <w:multiLevelType w:val="hybridMultilevel"/>
    <w:tmpl w:val="3FA2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D300B"/>
    <w:multiLevelType w:val="multilevel"/>
    <w:tmpl w:val="A57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AB11FD"/>
    <w:multiLevelType w:val="multilevel"/>
    <w:tmpl w:val="949C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E65296"/>
    <w:multiLevelType w:val="hybridMultilevel"/>
    <w:tmpl w:val="FF8654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F606470"/>
    <w:multiLevelType w:val="hybridMultilevel"/>
    <w:tmpl w:val="BAF6251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9"/>
  </w:num>
  <w:num w:numId="4">
    <w:abstractNumId w:val="31"/>
  </w:num>
  <w:num w:numId="5">
    <w:abstractNumId w:val="21"/>
  </w:num>
  <w:num w:numId="6">
    <w:abstractNumId w:val="16"/>
  </w:num>
  <w:num w:numId="7">
    <w:abstractNumId w:val="6"/>
  </w:num>
  <w:num w:numId="8">
    <w:abstractNumId w:val="4"/>
  </w:num>
  <w:num w:numId="9">
    <w:abstractNumId w:val="15"/>
  </w:num>
  <w:num w:numId="10">
    <w:abstractNumId w:val="32"/>
  </w:num>
  <w:num w:numId="11">
    <w:abstractNumId w:val="3"/>
  </w:num>
  <w:num w:numId="12">
    <w:abstractNumId w:val="13"/>
  </w:num>
  <w:num w:numId="13">
    <w:abstractNumId w:val="34"/>
  </w:num>
  <w:num w:numId="14">
    <w:abstractNumId w:val="23"/>
  </w:num>
  <w:num w:numId="15">
    <w:abstractNumId w:val="22"/>
  </w:num>
  <w:num w:numId="16">
    <w:abstractNumId w:val="18"/>
  </w:num>
  <w:num w:numId="17">
    <w:abstractNumId w:val="7"/>
  </w:num>
  <w:num w:numId="18">
    <w:abstractNumId w:val="20"/>
  </w:num>
  <w:num w:numId="19">
    <w:abstractNumId w:val="26"/>
  </w:num>
  <w:num w:numId="20">
    <w:abstractNumId w:val="19"/>
  </w:num>
  <w:num w:numId="21">
    <w:abstractNumId w:val="33"/>
  </w:num>
  <w:num w:numId="22">
    <w:abstractNumId w:val="10"/>
  </w:num>
  <w:num w:numId="23">
    <w:abstractNumId w:val="2"/>
  </w:num>
  <w:num w:numId="24">
    <w:abstractNumId w:val="12"/>
  </w:num>
  <w:num w:numId="25">
    <w:abstractNumId w:val="28"/>
  </w:num>
  <w:num w:numId="26">
    <w:abstractNumId w:val="17"/>
  </w:num>
  <w:num w:numId="27">
    <w:abstractNumId w:val="0"/>
  </w:num>
  <w:num w:numId="28">
    <w:abstractNumId w:val="24"/>
  </w:num>
  <w:num w:numId="29">
    <w:abstractNumId w:val="27"/>
  </w:num>
  <w:num w:numId="30">
    <w:abstractNumId w:val="1"/>
  </w:num>
  <w:num w:numId="31">
    <w:abstractNumId w:val="14"/>
  </w:num>
  <w:num w:numId="32">
    <w:abstractNumId w:val="8"/>
  </w:num>
  <w:num w:numId="33">
    <w:abstractNumId w:val="11"/>
  </w:num>
  <w:num w:numId="34">
    <w:abstractNumId w:val="3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351BC"/>
    <w:rsid w:val="000038E2"/>
    <w:rsid w:val="00034E4D"/>
    <w:rsid w:val="00047B1F"/>
    <w:rsid w:val="00063632"/>
    <w:rsid w:val="00063866"/>
    <w:rsid w:val="00080F7D"/>
    <w:rsid w:val="0008587C"/>
    <w:rsid w:val="0009106E"/>
    <w:rsid w:val="00092659"/>
    <w:rsid w:val="00092CDC"/>
    <w:rsid w:val="000A4CDA"/>
    <w:rsid w:val="000B3576"/>
    <w:rsid w:val="000B77DC"/>
    <w:rsid w:val="000C316C"/>
    <w:rsid w:val="000D5B8F"/>
    <w:rsid w:val="000E68B3"/>
    <w:rsid w:val="000F57A0"/>
    <w:rsid w:val="00157C7A"/>
    <w:rsid w:val="00175F33"/>
    <w:rsid w:val="00190F48"/>
    <w:rsid w:val="001A54D1"/>
    <w:rsid w:val="001A6D1F"/>
    <w:rsid w:val="001B6E1E"/>
    <w:rsid w:val="001C7A42"/>
    <w:rsid w:val="001E639D"/>
    <w:rsid w:val="001F5EF9"/>
    <w:rsid w:val="00210E3D"/>
    <w:rsid w:val="0024216A"/>
    <w:rsid w:val="00242E0F"/>
    <w:rsid w:val="0024634D"/>
    <w:rsid w:val="00247AE8"/>
    <w:rsid w:val="00294C79"/>
    <w:rsid w:val="00295A0E"/>
    <w:rsid w:val="002B56E5"/>
    <w:rsid w:val="002C2820"/>
    <w:rsid w:val="002F1FC9"/>
    <w:rsid w:val="002F43E2"/>
    <w:rsid w:val="00315BB7"/>
    <w:rsid w:val="00334158"/>
    <w:rsid w:val="00340500"/>
    <w:rsid w:val="00344EB3"/>
    <w:rsid w:val="003A50AD"/>
    <w:rsid w:val="003B63B4"/>
    <w:rsid w:val="00404001"/>
    <w:rsid w:val="0041390E"/>
    <w:rsid w:val="00421E21"/>
    <w:rsid w:val="00425748"/>
    <w:rsid w:val="0042707C"/>
    <w:rsid w:val="00443308"/>
    <w:rsid w:val="00454AE6"/>
    <w:rsid w:val="004559C8"/>
    <w:rsid w:val="00461D53"/>
    <w:rsid w:val="00470017"/>
    <w:rsid w:val="004B1704"/>
    <w:rsid w:val="004B5D5D"/>
    <w:rsid w:val="00550342"/>
    <w:rsid w:val="00573EC5"/>
    <w:rsid w:val="005758BC"/>
    <w:rsid w:val="00593D62"/>
    <w:rsid w:val="005A454B"/>
    <w:rsid w:val="006028EA"/>
    <w:rsid w:val="006053AC"/>
    <w:rsid w:val="00605889"/>
    <w:rsid w:val="00612FDB"/>
    <w:rsid w:val="00647FB1"/>
    <w:rsid w:val="00681375"/>
    <w:rsid w:val="00683F88"/>
    <w:rsid w:val="006A2F63"/>
    <w:rsid w:val="006B0239"/>
    <w:rsid w:val="006C4CB5"/>
    <w:rsid w:val="006D0ADD"/>
    <w:rsid w:val="006F36DF"/>
    <w:rsid w:val="0071774B"/>
    <w:rsid w:val="00727264"/>
    <w:rsid w:val="007413F9"/>
    <w:rsid w:val="007414A2"/>
    <w:rsid w:val="00744C5D"/>
    <w:rsid w:val="00755CF8"/>
    <w:rsid w:val="00783897"/>
    <w:rsid w:val="007A3D11"/>
    <w:rsid w:val="007B7162"/>
    <w:rsid w:val="007D2ED1"/>
    <w:rsid w:val="007D4DA2"/>
    <w:rsid w:val="007E26FF"/>
    <w:rsid w:val="007E6AC4"/>
    <w:rsid w:val="007F17DC"/>
    <w:rsid w:val="00804EF9"/>
    <w:rsid w:val="008109BA"/>
    <w:rsid w:val="008163DA"/>
    <w:rsid w:val="00824F7F"/>
    <w:rsid w:val="008549DE"/>
    <w:rsid w:val="00860E86"/>
    <w:rsid w:val="00880421"/>
    <w:rsid w:val="008A6E33"/>
    <w:rsid w:val="008B1B35"/>
    <w:rsid w:val="008B1D7A"/>
    <w:rsid w:val="008C7F1C"/>
    <w:rsid w:val="008E19B6"/>
    <w:rsid w:val="008E6F98"/>
    <w:rsid w:val="00926EF3"/>
    <w:rsid w:val="00930DBA"/>
    <w:rsid w:val="00931861"/>
    <w:rsid w:val="0093566F"/>
    <w:rsid w:val="00954F84"/>
    <w:rsid w:val="0096128F"/>
    <w:rsid w:val="0096151C"/>
    <w:rsid w:val="00980697"/>
    <w:rsid w:val="009A6D8F"/>
    <w:rsid w:val="009D4ED4"/>
    <w:rsid w:val="009E0B29"/>
    <w:rsid w:val="009E30B1"/>
    <w:rsid w:val="00A07BB0"/>
    <w:rsid w:val="00A24544"/>
    <w:rsid w:val="00A41FD1"/>
    <w:rsid w:val="00A54A6C"/>
    <w:rsid w:val="00A72BE1"/>
    <w:rsid w:val="00A831C9"/>
    <w:rsid w:val="00A90791"/>
    <w:rsid w:val="00A937CB"/>
    <w:rsid w:val="00AB3291"/>
    <w:rsid w:val="00AC2DCC"/>
    <w:rsid w:val="00AE3073"/>
    <w:rsid w:val="00AF4F0F"/>
    <w:rsid w:val="00B06AC6"/>
    <w:rsid w:val="00B168B6"/>
    <w:rsid w:val="00B241CC"/>
    <w:rsid w:val="00B354B1"/>
    <w:rsid w:val="00B634F2"/>
    <w:rsid w:val="00B736D9"/>
    <w:rsid w:val="00B80E47"/>
    <w:rsid w:val="00BB77E1"/>
    <w:rsid w:val="00BB78FD"/>
    <w:rsid w:val="00C0209E"/>
    <w:rsid w:val="00C114CC"/>
    <w:rsid w:val="00C2715D"/>
    <w:rsid w:val="00C3498A"/>
    <w:rsid w:val="00C351BC"/>
    <w:rsid w:val="00C433D2"/>
    <w:rsid w:val="00C557FD"/>
    <w:rsid w:val="00C64A8B"/>
    <w:rsid w:val="00CA211F"/>
    <w:rsid w:val="00CB37C2"/>
    <w:rsid w:val="00CB5630"/>
    <w:rsid w:val="00CC4F22"/>
    <w:rsid w:val="00CD52D4"/>
    <w:rsid w:val="00CF00C9"/>
    <w:rsid w:val="00CF25D5"/>
    <w:rsid w:val="00CF3668"/>
    <w:rsid w:val="00D20CA5"/>
    <w:rsid w:val="00D44486"/>
    <w:rsid w:val="00D64688"/>
    <w:rsid w:val="00D65FA6"/>
    <w:rsid w:val="00D775A7"/>
    <w:rsid w:val="00D90177"/>
    <w:rsid w:val="00DB251D"/>
    <w:rsid w:val="00DC53E0"/>
    <w:rsid w:val="00DF72A7"/>
    <w:rsid w:val="00E10269"/>
    <w:rsid w:val="00E31918"/>
    <w:rsid w:val="00E419C5"/>
    <w:rsid w:val="00E46328"/>
    <w:rsid w:val="00E46776"/>
    <w:rsid w:val="00E80000"/>
    <w:rsid w:val="00EE2D28"/>
    <w:rsid w:val="00EF5B3E"/>
    <w:rsid w:val="00F1512F"/>
    <w:rsid w:val="00F35BD6"/>
    <w:rsid w:val="00F4494C"/>
    <w:rsid w:val="00FB077F"/>
    <w:rsid w:val="00FB4C94"/>
    <w:rsid w:val="00FC39C9"/>
    <w:rsid w:val="00FC4AD1"/>
    <w:rsid w:val="00FD3469"/>
    <w:rsid w:val="00FE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8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D0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44C5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hAnsi="Arial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C3498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1"/>
    <w:qFormat/>
    <w:rsid w:val="0093566F"/>
    <w:pPr>
      <w:ind w:left="720"/>
    </w:pPr>
  </w:style>
  <w:style w:type="paragraph" w:customStyle="1" w:styleId="12">
    <w:name w:val="Обычный + 12"/>
    <w:basedOn w:val="a"/>
    <w:uiPriority w:val="99"/>
    <w:rsid w:val="00D775A7"/>
    <w:pPr>
      <w:spacing w:after="0" w:line="240" w:lineRule="auto"/>
      <w:jc w:val="center"/>
    </w:pPr>
    <w:rPr>
      <w:rFonts w:ascii="Times New Roman" w:eastAsia="Times New Roman" w:hAnsi="Times New Roman"/>
      <w:bCs/>
      <w:sz w:val="28"/>
      <w:szCs w:val="28"/>
      <w:lang w:val="uk-UA" w:eastAsia="ru-RU"/>
    </w:rPr>
  </w:style>
  <w:style w:type="paragraph" w:customStyle="1" w:styleId="120">
    <w:name w:val="Обычный+12"/>
    <w:basedOn w:val="a"/>
    <w:uiPriority w:val="99"/>
    <w:rsid w:val="00D775A7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BB77E1"/>
    <w:rPr>
      <w:rFonts w:cs="Times New Roman"/>
    </w:rPr>
  </w:style>
  <w:style w:type="table" w:styleId="a4">
    <w:name w:val="Table Grid"/>
    <w:basedOn w:val="a1"/>
    <w:uiPriority w:val="99"/>
    <w:rsid w:val="00CB37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A2F6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A2F63"/>
    <w:pPr>
      <w:widowControl w:val="0"/>
      <w:autoSpaceDE w:val="0"/>
      <w:autoSpaceDN w:val="0"/>
      <w:adjustRightInd w:val="0"/>
      <w:spacing w:after="0" w:line="398" w:lineRule="exact"/>
      <w:ind w:hanging="1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A2F6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6A2F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6A2F63"/>
    <w:rPr>
      <w:rFonts w:ascii="Constantia" w:hAnsi="Constantia" w:cs="Constantia"/>
      <w:sz w:val="18"/>
      <w:szCs w:val="18"/>
    </w:rPr>
  </w:style>
  <w:style w:type="character" w:customStyle="1" w:styleId="FontStyle42">
    <w:name w:val="Font Style42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1B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6E1E"/>
    <w:rPr>
      <w:rFonts w:ascii="Segoe UI" w:hAnsi="Segoe UI" w:cs="Segoe UI"/>
      <w:sz w:val="18"/>
      <w:szCs w:val="18"/>
    </w:rPr>
  </w:style>
  <w:style w:type="paragraph" w:customStyle="1" w:styleId="Bezodstpw">
    <w:name w:val="Bez odstępów"/>
    <w:uiPriority w:val="99"/>
    <w:rsid w:val="00CF00C9"/>
    <w:pPr>
      <w:suppressAutoHyphens/>
    </w:pPr>
    <w:rPr>
      <w:rFonts w:cs="Calibri"/>
      <w:lang w:val="pl-PL" w:eastAsia="zh-CN"/>
    </w:rPr>
  </w:style>
  <w:style w:type="paragraph" w:styleId="a7">
    <w:name w:val="Normal (Web)"/>
    <w:basedOn w:val="a"/>
    <w:uiPriority w:val="99"/>
    <w:rsid w:val="00294C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locked/>
    <w:rsid w:val="00294C79"/>
    <w:rPr>
      <w:rFonts w:cs="Times New Roman"/>
      <w:i/>
      <w:iCs/>
    </w:rPr>
  </w:style>
  <w:style w:type="character" w:styleId="a9">
    <w:name w:val="Strong"/>
    <w:basedOn w:val="a0"/>
    <w:uiPriority w:val="22"/>
    <w:qFormat/>
    <w:locked/>
    <w:rsid w:val="007D2ED1"/>
    <w:rPr>
      <w:b/>
      <w:bCs/>
    </w:rPr>
  </w:style>
  <w:style w:type="paragraph" w:styleId="aa">
    <w:name w:val="Body Text"/>
    <w:basedOn w:val="a"/>
    <w:link w:val="ab"/>
    <w:uiPriority w:val="1"/>
    <w:qFormat/>
    <w:rsid w:val="006D0ADD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1"/>
    <w:rsid w:val="006D0ADD"/>
    <w:rPr>
      <w:rFonts w:ascii="Times New Roman" w:eastAsia="Times New Roman" w:hAnsi="Times New Roman"/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rsid w:val="006D0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FE4B-7D56-4C5D-8F57-74D68DA2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2318</Words>
  <Characters>17680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Admin</cp:lastModifiedBy>
  <cp:revision>5</cp:revision>
  <cp:lastPrinted>2019-09-11T11:23:00Z</cp:lastPrinted>
  <dcterms:created xsi:type="dcterms:W3CDTF">2021-07-02T10:14:00Z</dcterms:created>
  <dcterms:modified xsi:type="dcterms:W3CDTF">2021-07-05T13:06:00Z</dcterms:modified>
</cp:coreProperties>
</file>